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5FFC58" w14:textId="4F97C22E" w:rsidR="002621EA" w:rsidRPr="00467C00" w:rsidRDefault="002621EA" w:rsidP="002621E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sz w:val="32"/>
          <w:szCs w:val="32"/>
          <w:highlight w:val="yellow"/>
          <w:lang w:val="sv-SE" w:eastAsia="zh-CN"/>
        </w:rPr>
      </w:pPr>
      <w:r w:rsidRPr="00467C00">
        <w:rPr>
          <w:rFonts w:ascii="Arial" w:eastAsia="Times New Roman" w:hAnsi="Arial" w:cs="Times New Roman"/>
          <w:b/>
          <w:sz w:val="24"/>
          <w:szCs w:val="20"/>
          <w:lang w:val="sv-SE" w:eastAsia="zh-CN"/>
        </w:rPr>
        <w:t>3GPP TSG-RAN WG2#10</w:t>
      </w:r>
      <w:r w:rsidR="00467C00" w:rsidRPr="00467C00">
        <w:rPr>
          <w:rFonts w:ascii="Arial" w:eastAsia="Times New Roman" w:hAnsi="Arial" w:cs="Times New Roman"/>
          <w:b/>
          <w:sz w:val="24"/>
          <w:szCs w:val="20"/>
          <w:lang w:val="sv-SE" w:eastAsia="zh-CN"/>
        </w:rPr>
        <w:t>4</w:t>
      </w:r>
      <w:r w:rsidRPr="00467C00">
        <w:rPr>
          <w:rFonts w:ascii="Arial" w:eastAsia="Times New Roman" w:hAnsi="Arial" w:cs="Times New Roman"/>
          <w:b/>
          <w:sz w:val="24"/>
          <w:szCs w:val="20"/>
          <w:lang w:val="sv-SE" w:eastAsia="zh-CN"/>
        </w:rPr>
        <w:tab/>
      </w:r>
      <w:r w:rsidRPr="00506D42">
        <w:rPr>
          <w:rFonts w:ascii="Arial" w:eastAsia="Times New Roman" w:hAnsi="Arial" w:cs="Times New Roman"/>
          <w:b/>
          <w:sz w:val="32"/>
          <w:szCs w:val="32"/>
          <w:lang w:val="sv-SE" w:eastAsia="zh-CN"/>
        </w:rPr>
        <w:t>R2-</w:t>
      </w:r>
      <w:r w:rsidR="003C38D5" w:rsidRPr="00506D42">
        <w:rPr>
          <w:rFonts w:ascii="Arial" w:eastAsia="Times New Roman" w:hAnsi="Arial" w:cs="Times New Roman"/>
          <w:b/>
          <w:sz w:val="32"/>
          <w:szCs w:val="32"/>
          <w:lang w:val="sv-SE" w:eastAsia="zh-CN"/>
        </w:rPr>
        <w:t>181</w:t>
      </w:r>
      <w:r w:rsidR="00506D42" w:rsidRPr="00506D42">
        <w:rPr>
          <w:rFonts w:ascii="Arial" w:eastAsia="Times New Roman" w:hAnsi="Arial" w:cs="Times New Roman"/>
          <w:b/>
          <w:sz w:val="32"/>
          <w:szCs w:val="32"/>
          <w:lang w:val="sv-SE" w:eastAsia="zh-CN"/>
        </w:rPr>
        <w:t>7591</w:t>
      </w:r>
    </w:p>
    <w:p w14:paraId="77D8DE88" w14:textId="42C429EB" w:rsidR="00E90E49" w:rsidRPr="00CE0424" w:rsidRDefault="00467C00" w:rsidP="002621E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</w:pPr>
      <w:r>
        <w:rPr>
          <w:rFonts w:ascii="Arial" w:eastAsia="Times New Roman" w:hAnsi="Arial" w:cs="Times New Roman"/>
          <w:b/>
          <w:sz w:val="24"/>
          <w:szCs w:val="20"/>
          <w:lang w:eastAsia="zh-CN"/>
        </w:rPr>
        <w:t>Spokane</w:t>
      </w:r>
      <w:r w:rsidR="002621EA" w:rsidRPr="002621EA">
        <w:rPr>
          <w:rFonts w:ascii="Arial" w:eastAsia="Times New Roman" w:hAnsi="Arial" w:cs="Times New Roman"/>
          <w:b/>
          <w:sz w:val="24"/>
          <w:szCs w:val="20"/>
          <w:lang w:eastAsia="zh-CN"/>
        </w:rPr>
        <w:t xml:space="preserve">, </w:t>
      </w:r>
      <w:r>
        <w:rPr>
          <w:rFonts w:ascii="Arial" w:eastAsia="Times New Roman" w:hAnsi="Arial" w:cs="Times New Roman"/>
          <w:b/>
          <w:sz w:val="24"/>
          <w:szCs w:val="20"/>
          <w:lang w:eastAsia="zh-CN"/>
        </w:rPr>
        <w:t>USA</w:t>
      </w:r>
      <w:r w:rsidR="002621EA" w:rsidRPr="002621EA">
        <w:rPr>
          <w:rFonts w:ascii="Arial" w:eastAsia="Times New Roman" w:hAnsi="Arial" w:cs="Times New Roman"/>
          <w:b/>
          <w:sz w:val="24"/>
          <w:szCs w:val="20"/>
          <w:lang w:eastAsia="zh-CN"/>
        </w:rPr>
        <w:t xml:space="preserve">, </w:t>
      </w:r>
      <w:r>
        <w:rPr>
          <w:rFonts w:ascii="Arial" w:eastAsia="Times New Roman" w:hAnsi="Arial" w:cs="Times New Roman"/>
          <w:b/>
          <w:sz w:val="24"/>
          <w:szCs w:val="20"/>
          <w:lang w:eastAsia="zh-CN"/>
        </w:rPr>
        <w:t>12</w:t>
      </w:r>
      <w:r w:rsidR="002621EA" w:rsidRPr="002621EA">
        <w:rPr>
          <w:rFonts w:ascii="Arial" w:eastAsia="Times New Roman" w:hAnsi="Arial" w:cs="Times New Roman"/>
          <w:b/>
          <w:sz w:val="24"/>
          <w:szCs w:val="20"/>
          <w:vertAlign w:val="superscript"/>
          <w:lang w:eastAsia="zh-CN"/>
        </w:rPr>
        <w:t>th</w:t>
      </w:r>
      <w:r w:rsidR="002621EA" w:rsidRPr="002621EA">
        <w:rPr>
          <w:rFonts w:ascii="Arial" w:eastAsia="Times New Roman" w:hAnsi="Arial" w:cs="Times New Roman"/>
          <w:b/>
          <w:sz w:val="24"/>
          <w:szCs w:val="20"/>
          <w:lang w:eastAsia="zh-CN"/>
        </w:rPr>
        <w:t xml:space="preserve"> – 1</w:t>
      </w:r>
      <w:r w:rsidR="0073259B">
        <w:rPr>
          <w:rFonts w:ascii="Arial" w:eastAsia="Times New Roman" w:hAnsi="Arial" w:cs="Times New Roman"/>
          <w:b/>
          <w:sz w:val="24"/>
          <w:szCs w:val="20"/>
          <w:lang w:eastAsia="zh-CN"/>
        </w:rPr>
        <w:t>6</w:t>
      </w:r>
      <w:r w:rsidR="002621EA" w:rsidRPr="002621EA">
        <w:rPr>
          <w:rFonts w:ascii="Arial" w:eastAsia="Times New Roman" w:hAnsi="Arial" w:cs="Times New Roman"/>
          <w:b/>
          <w:sz w:val="24"/>
          <w:szCs w:val="20"/>
          <w:vertAlign w:val="superscript"/>
          <w:lang w:eastAsia="zh-CN"/>
        </w:rPr>
        <w:t>th</w:t>
      </w:r>
      <w:r w:rsidR="002621EA" w:rsidRPr="002621EA">
        <w:rPr>
          <w:rFonts w:ascii="Arial" w:eastAsia="Times New Roman" w:hAnsi="Arial" w:cs="Times New Roman"/>
          <w:b/>
          <w:sz w:val="24"/>
          <w:szCs w:val="20"/>
          <w:lang w:eastAsia="zh-CN"/>
        </w:rPr>
        <w:t xml:space="preserve"> </w:t>
      </w:r>
      <w:r w:rsidR="00047138">
        <w:rPr>
          <w:rFonts w:ascii="Arial" w:eastAsia="Times New Roman" w:hAnsi="Arial" w:cs="Times New Roman"/>
          <w:b/>
          <w:sz w:val="24"/>
          <w:szCs w:val="20"/>
          <w:lang w:eastAsia="zh-CN"/>
        </w:rPr>
        <w:t>November</w:t>
      </w:r>
      <w:r w:rsidR="002621EA" w:rsidRPr="002621EA">
        <w:rPr>
          <w:rFonts w:ascii="Arial" w:eastAsia="Times New Roman" w:hAnsi="Arial" w:cs="Times New Roman"/>
          <w:b/>
          <w:sz w:val="24"/>
          <w:szCs w:val="20"/>
          <w:lang w:eastAsia="zh-CN"/>
        </w:rPr>
        <w:t xml:space="preserve"> 2018</w:t>
      </w:r>
      <w:r w:rsidR="00786FF4">
        <w:tab/>
      </w:r>
      <w:r w:rsidR="00786FF4" w:rsidRPr="005620FB">
        <w:rPr>
          <w:rFonts w:ascii="Arial" w:eastAsia="Times New Roman" w:hAnsi="Arial" w:cs="Times New Roman"/>
          <w:b/>
          <w:sz w:val="24"/>
          <w:szCs w:val="20"/>
          <w:lang w:eastAsia="zh-CN"/>
        </w:rPr>
        <w:t>(</w:t>
      </w:r>
      <w:r w:rsidR="0008630F" w:rsidRPr="005620FB">
        <w:rPr>
          <w:rFonts w:ascii="Arial" w:eastAsia="Times New Roman" w:hAnsi="Arial" w:cs="Times New Roman"/>
          <w:b/>
          <w:sz w:val="24"/>
          <w:szCs w:val="20"/>
          <w:lang w:eastAsia="zh-CN"/>
        </w:rPr>
        <w:t>Revision</w:t>
      </w:r>
      <w:r w:rsidR="00786FF4" w:rsidRPr="005620FB">
        <w:rPr>
          <w:rFonts w:ascii="Arial" w:eastAsia="Times New Roman" w:hAnsi="Arial" w:cs="Times New Roman"/>
          <w:b/>
          <w:sz w:val="24"/>
          <w:szCs w:val="20"/>
          <w:lang w:eastAsia="zh-CN"/>
        </w:rPr>
        <w:t xml:space="preserve"> of R2-18</w:t>
      </w:r>
      <w:r w:rsidR="005620FB">
        <w:rPr>
          <w:rFonts w:ascii="Arial" w:eastAsia="Times New Roman" w:hAnsi="Arial" w:cs="Times New Roman"/>
          <w:b/>
          <w:sz w:val="24"/>
          <w:szCs w:val="20"/>
          <w:lang w:eastAsia="zh-CN"/>
        </w:rPr>
        <w:t>1</w:t>
      </w:r>
      <w:r w:rsidRPr="00467C00">
        <w:rPr>
          <w:rFonts w:ascii="Arial" w:eastAsia="Times New Roman" w:hAnsi="Arial" w:cs="Times New Roman"/>
          <w:b/>
          <w:sz w:val="24"/>
          <w:szCs w:val="20"/>
          <w:lang w:eastAsia="zh-CN"/>
        </w:rPr>
        <w:t>4674</w:t>
      </w:r>
      <w:r w:rsidR="00786FF4" w:rsidRPr="005620FB">
        <w:rPr>
          <w:rFonts w:ascii="Arial" w:eastAsia="Times New Roman" w:hAnsi="Arial" w:cs="Times New Roman"/>
          <w:b/>
          <w:sz w:val="24"/>
          <w:szCs w:val="20"/>
          <w:lang w:eastAsia="zh-CN"/>
        </w:rPr>
        <w:t>)</w:t>
      </w:r>
    </w:p>
    <w:p w14:paraId="55DDF9AC" w14:textId="77777777" w:rsidR="00E90E49" w:rsidRPr="00CE0424" w:rsidRDefault="00E90E49" w:rsidP="00357380">
      <w:pPr>
        <w:pStyle w:val="3GPPHeader"/>
      </w:pPr>
    </w:p>
    <w:p w14:paraId="3FC01579" w14:textId="50A46B05" w:rsidR="00E90E49" w:rsidRPr="00047138" w:rsidRDefault="00E90E49" w:rsidP="00311702">
      <w:pPr>
        <w:pStyle w:val="3GPPHeader"/>
        <w:rPr>
          <w:sz w:val="22"/>
        </w:rPr>
      </w:pPr>
      <w:r w:rsidRPr="00047138">
        <w:rPr>
          <w:sz w:val="22"/>
        </w:rPr>
        <w:t>Agenda Item:</w:t>
      </w:r>
      <w:r w:rsidRPr="00047138">
        <w:rPr>
          <w:sz w:val="22"/>
        </w:rPr>
        <w:tab/>
      </w:r>
      <w:r w:rsidR="00506D42" w:rsidRPr="00506D42">
        <w:rPr>
          <w:sz w:val="22"/>
        </w:rPr>
        <w:t>10.5.6</w:t>
      </w:r>
    </w:p>
    <w:p w14:paraId="4704A291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17DD65D3" w14:textId="4117832D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2079B0">
        <w:rPr>
          <w:sz w:val="22"/>
        </w:rPr>
        <w:t>Open issues</w:t>
      </w:r>
      <w:r w:rsidR="002079B0" w:rsidRPr="009F1F7E">
        <w:rPr>
          <w:sz w:val="22"/>
        </w:rPr>
        <w:t xml:space="preserve"> </w:t>
      </w:r>
      <w:r w:rsidR="002079B0">
        <w:rPr>
          <w:sz w:val="22"/>
        </w:rPr>
        <w:t>on</w:t>
      </w:r>
      <w:r w:rsidR="009F1F7E" w:rsidRPr="009F1F7E">
        <w:rPr>
          <w:sz w:val="22"/>
        </w:rPr>
        <w:t xml:space="preserve"> </w:t>
      </w:r>
      <w:r w:rsidR="00D86E38">
        <w:rPr>
          <w:sz w:val="22"/>
        </w:rPr>
        <w:t xml:space="preserve">SCG </w:t>
      </w:r>
      <w:r w:rsidR="009F1F7E" w:rsidRPr="009F1F7E">
        <w:rPr>
          <w:sz w:val="22"/>
        </w:rPr>
        <w:t>measurement results</w:t>
      </w:r>
      <w:r w:rsidR="003F1C82">
        <w:rPr>
          <w:sz w:val="22"/>
        </w:rPr>
        <w:t xml:space="preserve"> and reporting</w:t>
      </w:r>
      <w:r w:rsidR="009F1F7E" w:rsidRPr="009F1F7E">
        <w:rPr>
          <w:sz w:val="22"/>
        </w:rPr>
        <w:t xml:space="preserve"> </w:t>
      </w:r>
      <w:r w:rsidR="00A56AB7">
        <w:rPr>
          <w:sz w:val="22"/>
        </w:rPr>
        <w:t xml:space="preserve">for </w:t>
      </w:r>
      <w:r w:rsidR="002621EA">
        <w:rPr>
          <w:sz w:val="22"/>
        </w:rPr>
        <w:t>MR-DC</w:t>
      </w:r>
    </w:p>
    <w:p w14:paraId="23981EA1" w14:textId="77777777" w:rsidR="00E90E49" w:rsidRPr="00CE0424" w:rsidRDefault="00E90E49" w:rsidP="00D546FF">
      <w:pPr>
        <w:pStyle w:val="3GPPHeader"/>
        <w:rPr>
          <w:sz w:val="22"/>
        </w:rPr>
      </w:pPr>
      <w:r w:rsidRPr="00D643CA">
        <w:rPr>
          <w:sz w:val="22"/>
        </w:rPr>
        <w:t>Document for:</w:t>
      </w:r>
      <w:r w:rsidRPr="00D643CA">
        <w:rPr>
          <w:sz w:val="22"/>
        </w:rPr>
        <w:tab/>
        <w:t>Discussion, Decision</w:t>
      </w:r>
    </w:p>
    <w:p w14:paraId="1DDBCB33" w14:textId="77777777" w:rsidR="00E90E49" w:rsidRPr="00CE0424" w:rsidRDefault="00E90E49" w:rsidP="00E90E49"/>
    <w:p w14:paraId="140F2CA9" w14:textId="6B7DE02E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5310DA9" w14:textId="52E8DEB3" w:rsidR="00477768" w:rsidRPr="00CE0424" w:rsidRDefault="005F773B" w:rsidP="00CE0424">
      <w:pPr>
        <w:pStyle w:val="BodyText"/>
      </w:pPr>
      <w:r>
        <w:t>In this pape</w:t>
      </w:r>
      <w:r w:rsidR="00316CC2">
        <w:t>r, we will discuss the encoding</w:t>
      </w:r>
      <w:r w:rsidR="002621EA">
        <w:t xml:space="preserve"> and reporting</w:t>
      </w:r>
      <w:r w:rsidR="00316CC2">
        <w:t xml:space="preserve"> of the measurement</w:t>
      </w:r>
      <w:r w:rsidR="00331E36">
        <w:t xml:space="preserve"> results</w:t>
      </w:r>
      <w:r w:rsidR="00F806CD">
        <w:t xml:space="preserve"> for the SCG measurement results</w:t>
      </w:r>
      <w:r w:rsidR="00331E36">
        <w:t xml:space="preserve"> for </w:t>
      </w:r>
      <w:r w:rsidR="005133F3">
        <w:t>MR-DC</w:t>
      </w:r>
      <w:r w:rsidR="00331E36">
        <w:t>.</w:t>
      </w:r>
    </w:p>
    <w:p w14:paraId="65E5E40F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F70D486" w14:textId="4EF2CB98" w:rsidR="00991E28" w:rsidRDefault="004F6952" w:rsidP="00476FEA">
      <w:pPr>
        <w:pStyle w:val="BodyText"/>
      </w:pPr>
      <w:r w:rsidRPr="004F6952">
        <w:t>The measurement gap configuration for the MR-DC options was addressed into the email discussion “[103#52] MR-DC measurement and gap configuration framework” [1]. The outcome from the email discussion was that measurement configuration for the MR-DC options follow the EN-DC principles and, thus, the MN and SN can configure the measurements independently.</w:t>
      </w:r>
    </w:p>
    <w:p w14:paraId="003743D9" w14:textId="0375CA42" w:rsidR="003423EC" w:rsidRDefault="004F6952" w:rsidP="00E472E6">
      <w:pPr>
        <w:pStyle w:val="Observation"/>
      </w:pPr>
      <w:bookmarkStart w:id="1" w:name="_Toc525229519"/>
      <w:r>
        <w:t>In MR-DC,</w:t>
      </w:r>
      <w:r w:rsidR="00E472E6" w:rsidRPr="00E472E6">
        <w:t xml:space="preserve"> MN and SN can construct the measurement configuration and receive the measurement reports separately.</w:t>
      </w:r>
      <w:bookmarkEnd w:id="1"/>
      <w:r w:rsidR="00E472E6" w:rsidRPr="00E472E6">
        <w:t xml:space="preserve"> </w:t>
      </w:r>
    </w:p>
    <w:p w14:paraId="67D1E6C3" w14:textId="31377C4E" w:rsidR="00F20AB7" w:rsidRDefault="0033778D" w:rsidP="00F20AB7">
      <w:pPr>
        <w:pStyle w:val="BodyText"/>
      </w:pPr>
      <w:r>
        <w:t>Therefore</w:t>
      </w:r>
      <w:r w:rsidR="00C01850">
        <w:t xml:space="preserve">, </w:t>
      </w:r>
      <w:r w:rsidR="00AB6D07">
        <w:t>in order to be aligned with the EN-DC principle</w:t>
      </w:r>
      <w:r w:rsidR="00F25A4E">
        <w:t>s</w:t>
      </w:r>
      <w:r w:rsidR="00AB6D07">
        <w:t xml:space="preserve"> and to have a harmonization </w:t>
      </w:r>
      <w:r w:rsidR="00D91896">
        <w:t>from</w:t>
      </w:r>
      <w:r w:rsidR="00AB6D07">
        <w:t xml:space="preserve"> the specification point of view, </w:t>
      </w:r>
      <w:r w:rsidR="002B5956">
        <w:t xml:space="preserve">it would make sense also for </w:t>
      </w:r>
      <w:r w:rsidR="005133F3">
        <w:t>the other MR-DC options (i.e., NGEN-DC, NE-DC, and NR-DC)</w:t>
      </w:r>
      <w:r w:rsidR="002B5956">
        <w:t xml:space="preserve"> </w:t>
      </w:r>
      <w:r w:rsidR="000C53A0">
        <w:t xml:space="preserve">to specify </w:t>
      </w:r>
      <w:r w:rsidR="005250E2">
        <w:t xml:space="preserve">for those options </w:t>
      </w:r>
      <w:r w:rsidR="00F25A4E">
        <w:t xml:space="preserve">the measurements exchange between MN and SN </w:t>
      </w:r>
      <w:r w:rsidR="005250E2">
        <w:t xml:space="preserve">into the </w:t>
      </w:r>
      <w:r w:rsidR="000C53A0">
        <w:t>inter-node message</w:t>
      </w:r>
      <w:r w:rsidR="00712D53">
        <w:t>s</w:t>
      </w:r>
      <w:r w:rsidR="000C53A0">
        <w:t xml:space="preserve"> in NR specification (i.e., TS 38.331).</w:t>
      </w:r>
      <w:r w:rsidR="00DA48EB">
        <w:t xml:space="preserve"> Thus, we propose:</w:t>
      </w:r>
    </w:p>
    <w:p w14:paraId="11DB8D78" w14:textId="66C06AFA" w:rsidR="000B3B79" w:rsidRDefault="00DA48EB" w:rsidP="00DA48EB">
      <w:pPr>
        <w:pStyle w:val="Proposal"/>
      </w:pPr>
      <w:bookmarkStart w:id="2" w:name="_Toc525229509"/>
      <w:r>
        <w:t xml:space="preserve">Measurement </w:t>
      </w:r>
      <w:r w:rsidR="002079B0">
        <w:t xml:space="preserve">results </w:t>
      </w:r>
      <w:r w:rsidR="00D3110E">
        <w:t>in</w:t>
      </w:r>
      <w:r w:rsidR="00230E96">
        <w:t xml:space="preserve"> </w:t>
      </w:r>
      <w:r w:rsidR="005133F3">
        <w:t>MR-DC</w:t>
      </w:r>
      <w:r w:rsidR="00230E96">
        <w:t xml:space="preserve"> are transferred</w:t>
      </w:r>
      <w:r w:rsidR="00B72D30">
        <w:t xml:space="preserve"> (when necessary)</w:t>
      </w:r>
      <w:r w:rsidR="00230E96">
        <w:t xml:space="preserve"> through inter-</w:t>
      </w:r>
      <w:r w:rsidR="00D91896">
        <w:t>node RRC messages specified</w:t>
      </w:r>
      <w:r w:rsidR="000B3B79">
        <w:t xml:space="preserve"> in NR (i.e. 38.331)</w:t>
      </w:r>
      <w:bookmarkEnd w:id="2"/>
    </w:p>
    <w:p w14:paraId="3CF74ED3" w14:textId="23CEE5B9" w:rsidR="00257A48" w:rsidRDefault="00657C01" w:rsidP="00F20AB7">
      <w:pPr>
        <w:pStyle w:val="BodyText"/>
      </w:pPr>
      <w:r>
        <w:t>However, having a look at the c</w:t>
      </w:r>
      <w:r w:rsidR="00C00FF9">
        <w:t xml:space="preserve">urrent 3GPP TS 38.331, we can notice </w:t>
      </w:r>
      <w:r w:rsidR="001209CB">
        <w:t>that within the</w:t>
      </w:r>
      <w:r w:rsidR="00D71FE1">
        <w:t xml:space="preserve"> </w:t>
      </w:r>
      <w:r w:rsidR="005B56E8" w:rsidRPr="005B56E8">
        <w:rPr>
          <w:i/>
        </w:rPr>
        <w:t>CG-</w:t>
      </w:r>
      <w:proofErr w:type="spellStart"/>
      <w:r w:rsidR="005B56E8" w:rsidRPr="005B56E8">
        <w:rPr>
          <w:i/>
        </w:rPr>
        <w:t>ConfigInfo</w:t>
      </w:r>
      <w:proofErr w:type="spellEnd"/>
      <w:r w:rsidR="001209CB">
        <w:rPr>
          <w:i/>
        </w:rPr>
        <w:t>-IEs</w:t>
      </w:r>
      <w:r w:rsidR="001209CB">
        <w:t>, the field</w:t>
      </w:r>
      <w:r w:rsidR="00B01671">
        <w:t>s</w:t>
      </w:r>
      <w:r w:rsidR="001209CB">
        <w:t xml:space="preserve"> </w:t>
      </w:r>
      <w:proofErr w:type="spellStart"/>
      <w:r w:rsidR="001209CB" w:rsidRPr="00776840">
        <w:rPr>
          <w:i/>
        </w:rPr>
        <w:t>candidateCellInfoListMN</w:t>
      </w:r>
      <w:proofErr w:type="spellEnd"/>
      <w:r w:rsidR="001209CB">
        <w:t xml:space="preserve"> and </w:t>
      </w:r>
      <w:proofErr w:type="spellStart"/>
      <w:r w:rsidR="00F61989" w:rsidRPr="00776840">
        <w:rPr>
          <w:i/>
        </w:rPr>
        <w:t>candidateCellInforListSN</w:t>
      </w:r>
      <w:proofErr w:type="spellEnd"/>
      <w:r w:rsidR="00F61989">
        <w:t xml:space="preserve"> refers to </w:t>
      </w:r>
      <w:r w:rsidR="00C94E30">
        <w:t xml:space="preserve">an information element (i.e., </w:t>
      </w:r>
      <w:r w:rsidR="00054711" w:rsidRPr="00054711">
        <w:rPr>
          <w:i/>
        </w:rPr>
        <w:t>MeasResultList2NR</w:t>
      </w:r>
      <w:r w:rsidR="00E71C99">
        <w:t xml:space="preserve">) that contain measurements results encoded only in NR format. </w:t>
      </w:r>
    </w:p>
    <w:p w14:paraId="4D9B0AE7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>CG-ConfigInfo-IEs ::=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SEQUENCE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 xml:space="preserve"> {</w:t>
      </w:r>
    </w:p>
    <w:p w14:paraId="4FFE26CB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ue-CapabilityInfo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OCTET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 xml:space="preserve"> </w:t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STRING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 xml:space="preserve"> (CONTAINING UE-CapabilityRAT-ContainerList)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OPTIONAL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>,</w:t>
      </w:r>
      <w:r w:rsidRPr="003F23D8">
        <w:rPr>
          <w:rFonts w:ascii="Courier New" w:eastAsia="Batang" w:hAnsi="Courier New" w:cs="Times New Roman"/>
          <w:noProof/>
          <w:color w:val="808080"/>
          <w:sz w:val="14"/>
          <w:szCs w:val="14"/>
          <w:lang w:eastAsia="sv-SE"/>
        </w:rPr>
        <w:t>-- Cond SN-Addition</w:t>
      </w:r>
    </w:p>
    <w:p w14:paraId="642322A5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>candidateCellInfoListMN</w:t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  <w:t>MeasResultList2NR</w:t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highlight w:val="yellow"/>
          <w:lang w:eastAsia="sv-SE"/>
        </w:rPr>
        <w:t>OPTIONAL</w:t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>,</w:t>
      </w:r>
    </w:p>
    <w:p w14:paraId="32F4F92C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  <w:t>candidateCellInfoListSN</w:t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highlight w:val="yellow"/>
          <w:lang w:eastAsia="sv-SE"/>
        </w:rPr>
        <w:t>OCTET</w:t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 xml:space="preserve"> </w:t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highlight w:val="yellow"/>
          <w:lang w:eastAsia="sv-SE"/>
        </w:rPr>
        <w:t>STRING</w:t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 xml:space="preserve"> (CONTAINING MeasResultList2NR)</w:t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highlight w:val="yellow"/>
          <w:lang w:eastAsia="sv-SE"/>
        </w:rPr>
        <w:t>OPTIONAL</w:t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>,</w:t>
      </w:r>
    </w:p>
    <w:p w14:paraId="7B07CFAB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measResultCellListS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zh-CN"/>
        </w:rPr>
        <w:t>F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>TD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MeasResultCellListS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zh-CN"/>
        </w:rPr>
        <w:t>F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>TD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OPTIONAL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>,</w:t>
      </w:r>
    </w:p>
    <w:p w14:paraId="75B6C648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scgFailureInfo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SEQUENCE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 xml:space="preserve"> {</w:t>
      </w:r>
    </w:p>
    <w:p w14:paraId="7FE1BF66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failureType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ENUMERATED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 xml:space="preserve"> { t31</w:t>
      </w:r>
      <w:r w:rsidRPr="003F23D8">
        <w:rPr>
          <w:rFonts w:ascii="Courier New" w:eastAsia="PMingLiU" w:hAnsi="Courier New" w:cs="Times New Roman"/>
          <w:noProof/>
          <w:sz w:val="14"/>
          <w:szCs w:val="14"/>
          <w:lang w:eastAsia="zh-TW"/>
        </w:rPr>
        <w:t>0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>-Expiry, randomAccessProblem,</w:t>
      </w:r>
    </w:p>
    <w:p w14:paraId="1278A704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 xml:space="preserve">rlc-MaxNumRetx, scg-ChangeFailure, </w:t>
      </w:r>
    </w:p>
    <w:p w14:paraId="39ABFAC7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scg-reconfigFailure,</w:t>
      </w:r>
    </w:p>
    <w:p w14:paraId="15C07239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srb3-IntegrityFailure},</w:t>
      </w:r>
    </w:p>
    <w:p w14:paraId="12EAA497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measResultSCG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OCTET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 xml:space="preserve"> </w:t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STRING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 xml:space="preserve"> (CONTAINING MeasResultSCG-Failure)</w:t>
      </w:r>
    </w:p>
    <w:p w14:paraId="4EB8EAF4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}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OPTIONAL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>,</w:t>
      </w:r>
    </w:p>
    <w:p w14:paraId="271A7207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configRestrictInfo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ConfigRestrictInfoSCG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OPTIONAL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>,</w:t>
      </w:r>
    </w:p>
    <w:p w14:paraId="3C9532C9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drx-InfoMCG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DRX-Info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OPTIONAL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>,</w:t>
      </w:r>
    </w:p>
    <w:p w14:paraId="42CA245B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measConfigMN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MeasConfigMN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OPTIONAL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>,</w:t>
      </w:r>
    </w:p>
    <w:p w14:paraId="5FE1A101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sourceConfigSCG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OCTET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 xml:space="preserve"> </w:t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STRING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 xml:space="preserve"> (CONTAINING RRCReconfiguration)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OPTIONAL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>,</w:t>
      </w:r>
    </w:p>
    <w:p w14:paraId="6DEA9D6B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 xml:space="preserve">scg-RB-Config             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OCTET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 xml:space="preserve"> </w:t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STRING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 xml:space="preserve"> (CONTAINING RadioBearerConfig)        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OPTIONAL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>,</w:t>
      </w:r>
    </w:p>
    <w:p w14:paraId="5CA60DF3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mcg-RB-Config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OCTET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 xml:space="preserve"> </w:t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STRING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 xml:space="preserve"> (CONTAINING RadioBearerConfig)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OPTIONAL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>,</w:t>
      </w:r>
    </w:p>
    <w:p w14:paraId="69721BAF" w14:textId="054D70A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lastRenderedPageBreak/>
        <w:tab/>
        <w:t>nonCriticalExtension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SEQUENCE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 xml:space="preserve"> {}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OPTIONAL</w:t>
      </w:r>
    </w:p>
    <w:p w14:paraId="06E75C23" w14:textId="74C6574B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>}</w:t>
      </w:r>
    </w:p>
    <w:p w14:paraId="783AE3E5" w14:textId="77CE32D1" w:rsidR="00257A48" w:rsidRDefault="00257A48" w:rsidP="003F23D8">
      <w:pPr>
        <w:pStyle w:val="BodyText"/>
      </w:pPr>
    </w:p>
    <w:p w14:paraId="3F885B11" w14:textId="7C2AC62A" w:rsidR="00DA48EB" w:rsidRDefault="00776840" w:rsidP="00F20AB7">
      <w:pPr>
        <w:pStyle w:val="BodyText"/>
      </w:pPr>
      <w:r>
        <w:t>Even if this still hold for the case of NGEN-DC</w:t>
      </w:r>
      <w:r w:rsidR="005133F3">
        <w:t xml:space="preserve"> and NR-DC</w:t>
      </w:r>
      <w:r>
        <w:t xml:space="preserve">, when considering </w:t>
      </w:r>
      <w:r w:rsidR="00890A59">
        <w:t xml:space="preserve">NE-DC it would make sense to have </w:t>
      </w:r>
      <w:r w:rsidR="00F13489">
        <w:t>measurements results</w:t>
      </w:r>
      <w:r w:rsidR="006D549A">
        <w:t xml:space="preserve"> </w:t>
      </w:r>
      <w:r w:rsidR="00264D83">
        <w:t>directed to</w:t>
      </w:r>
      <w:r w:rsidR="006D549A">
        <w:t xml:space="preserve"> the SCG</w:t>
      </w:r>
      <w:r w:rsidR="00F13489">
        <w:t xml:space="preserve"> encoded in LTE format (since in this case the SN is an LTE RAT).</w:t>
      </w:r>
      <w:r w:rsidR="007D6E20">
        <w:t xml:space="preserve"> Thus, we propose:</w:t>
      </w:r>
    </w:p>
    <w:p w14:paraId="19B47CCC" w14:textId="29D8C4C7" w:rsidR="002812E6" w:rsidRDefault="00D91896" w:rsidP="002812E6">
      <w:pPr>
        <w:pStyle w:val="Proposal"/>
      </w:pPr>
      <w:bookmarkStart w:id="3" w:name="_Toc525229510"/>
      <w:r>
        <w:t xml:space="preserve">In </w:t>
      </w:r>
      <w:r w:rsidR="002812E6">
        <w:t>NGEN-DC</w:t>
      </w:r>
      <w:r w:rsidR="005133F3">
        <w:t xml:space="preserve"> and NR-DC</w:t>
      </w:r>
      <w:r>
        <w:t>,</w:t>
      </w:r>
      <w:r w:rsidR="002812E6">
        <w:t xml:space="preserve"> measurements results </w:t>
      </w:r>
      <w:r w:rsidR="00264D83">
        <w:t>directed to</w:t>
      </w:r>
      <w:r w:rsidR="002812E6">
        <w:t xml:space="preserve"> the SCG are encoded in NR format</w:t>
      </w:r>
      <w:r>
        <w:t>, as in EN-DC.</w:t>
      </w:r>
      <w:bookmarkEnd w:id="3"/>
    </w:p>
    <w:p w14:paraId="0BDD36FF" w14:textId="7177C380" w:rsidR="00B57E94" w:rsidRDefault="00B57E94" w:rsidP="002812E6">
      <w:pPr>
        <w:pStyle w:val="Proposal"/>
      </w:pPr>
      <w:bookmarkStart w:id="4" w:name="_Toc525229511"/>
      <w:r>
        <w:t>In NE-DC</w:t>
      </w:r>
      <w:r w:rsidR="00D91896">
        <w:t>,</w:t>
      </w:r>
      <w:r>
        <w:t xml:space="preserve"> the measurements results </w:t>
      </w:r>
      <w:r w:rsidR="00264D83">
        <w:t>directed to</w:t>
      </w:r>
      <w:r w:rsidR="002812E6">
        <w:t xml:space="preserve"> the SCG </w:t>
      </w:r>
      <w:r>
        <w:t>are encoded in LTE format.</w:t>
      </w:r>
      <w:bookmarkEnd w:id="4"/>
    </w:p>
    <w:p w14:paraId="2FD55518" w14:textId="5D3178BF" w:rsidR="00851878" w:rsidRDefault="005B33A3" w:rsidP="005B33A3">
      <w:pPr>
        <w:pStyle w:val="BodyText"/>
      </w:pPr>
      <w:r>
        <w:t xml:space="preserve">Another aspect that </w:t>
      </w:r>
      <w:proofErr w:type="gramStart"/>
      <w:r>
        <w:t>has to</w:t>
      </w:r>
      <w:proofErr w:type="gramEnd"/>
      <w:r>
        <w:t xml:space="preserve"> be considered, is how the measurement report is reported in MR-DC. For the case of NE-DC and NGEN-DC, </w:t>
      </w:r>
      <w:r w:rsidR="007A0A2E">
        <w:t>it is straightforward that</w:t>
      </w:r>
      <w:r>
        <w:t xml:space="preserve"> measurements report</w:t>
      </w:r>
      <w:r w:rsidR="007A0A2E">
        <w:t xml:space="preserve"> (in case SRB3 is not configured) is sent to the SN by the MN according to the same procedure of</w:t>
      </w:r>
      <w:r>
        <w:t xml:space="preserve"> EN-DC. Thus, </w:t>
      </w:r>
      <w:r w:rsidR="00EF50B8">
        <w:t xml:space="preserve">the RRC transfer procedure </w:t>
      </w:r>
      <w:r w:rsidR="00220F24">
        <w:t>(as shown in Figure 1) described in TS 37.340 is used.</w:t>
      </w:r>
    </w:p>
    <w:p w14:paraId="4DF22934" w14:textId="4B9D83FD" w:rsidR="007A0A2E" w:rsidRDefault="00947B05" w:rsidP="007A0A2E">
      <w:pPr>
        <w:pStyle w:val="Proposal"/>
      </w:pPr>
      <w:bookmarkStart w:id="5" w:name="_Toc525229512"/>
      <w:r>
        <w:t>In NE-DC and NGEN-DC, the RRC transfer procedure is applied for the measurement report when SRB3 is not configured.</w:t>
      </w:r>
      <w:bookmarkEnd w:id="5"/>
    </w:p>
    <w:p w14:paraId="0D0E748A" w14:textId="77777777" w:rsidR="00220F24" w:rsidRDefault="00220F24" w:rsidP="00220F24">
      <w:pPr>
        <w:pStyle w:val="BodyText"/>
        <w:keepNext/>
      </w:pPr>
      <w:r>
        <w:rPr>
          <w:rFonts w:ascii="Times New Roman" w:eastAsia="Times New Roman" w:hAnsi="Times New Roman" w:cs="Times New Roman"/>
          <w:sz w:val="20"/>
          <w:szCs w:val="20"/>
          <w:lang w:eastAsia="ja-JP"/>
        </w:rPr>
        <w:object w:dxaOrig="9615" w:dyaOrig="3030" w14:anchorId="68D497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150.35pt" o:ole="">
            <v:imagedata r:id="rId14" o:title=""/>
          </v:shape>
          <o:OLEObject Type="Embed" ProgID="Visio.Drawing.11" ShapeID="_x0000_i1025" DrawAspect="Content" ObjectID="_1602602807" r:id="rId15"/>
        </w:object>
      </w:r>
    </w:p>
    <w:p w14:paraId="0BCD9FE9" w14:textId="6A7C5D26" w:rsidR="002166C9" w:rsidRPr="002166C9" w:rsidRDefault="00220F24" w:rsidP="002166C9">
      <w:pPr>
        <w:pStyle w:val="Caption"/>
        <w:jc w:val="center"/>
        <w:rPr>
          <w:rFonts w:ascii="Arial" w:hAnsi="Arial" w:cs="Arial"/>
        </w:rPr>
      </w:pPr>
      <w:r w:rsidRPr="00220F24">
        <w:rPr>
          <w:rFonts w:ascii="Arial" w:hAnsi="Arial" w:cs="Arial"/>
        </w:rPr>
        <w:t xml:space="preserve">Figure </w:t>
      </w:r>
      <w:r w:rsidRPr="00220F24">
        <w:rPr>
          <w:rFonts w:ascii="Arial" w:hAnsi="Arial" w:cs="Arial"/>
        </w:rPr>
        <w:fldChar w:fldCharType="begin"/>
      </w:r>
      <w:r w:rsidRPr="00220F24">
        <w:rPr>
          <w:rFonts w:ascii="Arial" w:hAnsi="Arial" w:cs="Arial"/>
        </w:rPr>
        <w:instrText xml:space="preserve"> SEQ Figure \* ARABIC </w:instrText>
      </w:r>
      <w:r w:rsidRPr="00220F24">
        <w:rPr>
          <w:rFonts w:ascii="Arial" w:hAnsi="Arial" w:cs="Arial"/>
        </w:rPr>
        <w:fldChar w:fldCharType="separate"/>
      </w:r>
      <w:r w:rsidRPr="00220F24">
        <w:rPr>
          <w:rFonts w:ascii="Arial" w:hAnsi="Arial" w:cs="Arial"/>
          <w:noProof/>
        </w:rPr>
        <w:t>1</w:t>
      </w:r>
      <w:r w:rsidRPr="00220F24">
        <w:rPr>
          <w:rFonts w:ascii="Arial" w:hAnsi="Arial" w:cs="Arial"/>
        </w:rPr>
        <w:fldChar w:fldCharType="end"/>
      </w:r>
      <w:r w:rsidRPr="00220F24">
        <w:rPr>
          <w:rFonts w:ascii="Arial" w:hAnsi="Arial" w:cs="Arial"/>
        </w:rPr>
        <w:t xml:space="preserve">  RRC Transfer procedure for NR measurement report</w:t>
      </w:r>
    </w:p>
    <w:p w14:paraId="7072FE4E" w14:textId="1C97EF8C" w:rsidR="003C2710" w:rsidRDefault="00220F24" w:rsidP="003C2710">
      <w:pPr>
        <w:pStyle w:val="BodyText"/>
      </w:pPr>
      <w:r>
        <w:t>Regarding NR-DC, instead,</w:t>
      </w:r>
      <w:r w:rsidR="00864A6C">
        <w:t xml:space="preserve"> </w:t>
      </w:r>
      <w:r w:rsidR="00E5664A">
        <w:t xml:space="preserve">there </w:t>
      </w:r>
      <w:r w:rsidR="00864A6C">
        <w:t xml:space="preserve">is the email discussion </w:t>
      </w:r>
      <w:r w:rsidR="00864A6C" w:rsidRPr="00864A6C">
        <w:t>[103#</w:t>
      </w:r>
      <w:proofErr w:type="gramStart"/>
      <w:r w:rsidR="00864A6C" w:rsidRPr="00864A6C">
        <w:t>48][</w:t>
      </w:r>
      <w:proofErr w:type="gramEnd"/>
      <w:r w:rsidR="00864A6C" w:rsidRPr="00864A6C">
        <w:t>NR late drop]</w:t>
      </w:r>
      <w:r w:rsidR="00864A6C">
        <w:t xml:space="preserve"> where is addressed</w:t>
      </w:r>
      <w:r>
        <w:t xml:space="preserve"> the possible RRC design to adopt (</w:t>
      </w:r>
      <w:r w:rsidR="00E5664A">
        <w:t>i.e., SN RRC messages sent to the MN encapsulated like in EN-DC or sent as information elements).</w:t>
      </w:r>
      <w:r w:rsidR="00864A6C">
        <w:t xml:space="preserve"> Regardless of the outcome of such email discussion, </w:t>
      </w:r>
      <w:r w:rsidR="00DB4035">
        <w:t>easiest solution would be to apply the RRC transfer procedure for the NR measurement report also for the NR-DC case. In this way, we can have a sort of harmonization regarding the measurement reporting for the MR-DC option. Further,</w:t>
      </w:r>
      <w:r w:rsidR="00B020D8">
        <w:t xml:space="preserve"> this solution is still valid </w:t>
      </w:r>
      <w:r w:rsidR="0066407F">
        <w:t>for both the RRC design option</w:t>
      </w:r>
      <w:r w:rsidR="007C3987">
        <w:t>s</w:t>
      </w:r>
      <w:r w:rsidR="0066407F">
        <w:t xml:space="preserve"> for NR-DC that are on the table</w:t>
      </w:r>
      <w:r w:rsidR="007C3987">
        <w:t xml:space="preserve"> (i.e., </w:t>
      </w:r>
      <w:r w:rsidR="003E3CCD" w:rsidRPr="003E3CCD">
        <w:t>SCG configuration carried from SN to MN as RRC message or information element).</w:t>
      </w:r>
    </w:p>
    <w:p w14:paraId="7FE275F8" w14:textId="274D1B86" w:rsidR="003C2710" w:rsidRDefault="003E3CCD" w:rsidP="003E3CCD">
      <w:pPr>
        <w:pStyle w:val="Observation"/>
      </w:pPr>
      <w:bookmarkStart w:id="6" w:name="_Toc525229520"/>
      <w:r>
        <w:t>In NR-DC, it would make sense to apply the RRC transfer procedure</w:t>
      </w:r>
      <w:r w:rsidR="00E71828">
        <w:t xml:space="preserve"> </w:t>
      </w:r>
      <w:r w:rsidR="00E71828">
        <w:fldChar w:fldCharType="begin"/>
      </w:r>
      <w:r w:rsidR="00E71828">
        <w:instrText xml:space="preserve"> REF _Ref525556314 \r \h </w:instrText>
      </w:r>
      <w:r w:rsidR="00E71828">
        <w:fldChar w:fldCharType="separate"/>
      </w:r>
      <w:r w:rsidR="00E71828">
        <w:t>[2]</w:t>
      </w:r>
      <w:r w:rsidR="00E71828">
        <w:fldChar w:fldCharType="end"/>
      </w:r>
      <w:r>
        <w:t xml:space="preserve"> for NR measurement report. In fact, the procedure it is still valid regardless on the RRC design decided for NR-DC (i.e., </w:t>
      </w:r>
      <w:r w:rsidRPr="003E3CCD">
        <w:t>SCG configuration carried from SN to MN as RRC message or information element).</w:t>
      </w:r>
      <w:bookmarkEnd w:id="6"/>
    </w:p>
    <w:p w14:paraId="7EA5F932" w14:textId="1908FE10" w:rsidR="00B020D8" w:rsidRDefault="003C2710" w:rsidP="003C2710">
      <w:pPr>
        <w:pStyle w:val="BodyText"/>
      </w:pPr>
      <w:r>
        <w:t>Therefore</w:t>
      </w:r>
      <w:r w:rsidR="0066407F">
        <w:t>,</w:t>
      </w:r>
      <w:r w:rsidR="007C3987">
        <w:t xml:space="preserve"> </w:t>
      </w:r>
      <w:r w:rsidR="00B020D8">
        <w:t xml:space="preserve">in case the SRB3 is not configured and </w:t>
      </w:r>
      <w:r>
        <w:t>the measurement report</w:t>
      </w:r>
      <w:r w:rsidR="00B020D8">
        <w:t xml:space="preserve"> is sent </w:t>
      </w:r>
      <w:r>
        <w:t xml:space="preserve">by the UE </w:t>
      </w:r>
      <w:r w:rsidR="00B020D8">
        <w:t xml:space="preserve">via SRB1, </w:t>
      </w:r>
      <w:r>
        <w:t>t</w:t>
      </w:r>
      <w:r w:rsidRPr="003C2710">
        <w:t>he MN initiates the RRC Transfer procedure</w:t>
      </w:r>
      <w:r w:rsidR="00FC693E">
        <w:t xml:space="preserve"> </w:t>
      </w:r>
      <w:r w:rsidR="00FC693E">
        <w:fldChar w:fldCharType="begin"/>
      </w:r>
      <w:r w:rsidR="00FC693E">
        <w:instrText xml:space="preserve"> REF _Ref525556314 \r \h </w:instrText>
      </w:r>
      <w:r w:rsidR="00FC693E">
        <w:fldChar w:fldCharType="separate"/>
      </w:r>
      <w:r w:rsidR="00FC693E">
        <w:t>[2]</w:t>
      </w:r>
      <w:r w:rsidR="00FC693E">
        <w:fldChar w:fldCharType="end"/>
      </w:r>
      <w:r w:rsidRPr="003C2710">
        <w:t>, in which it transfers the received NR measurement report as an octet string.</w:t>
      </w:r>
    </w:p>
    <w:p w14:paraId="23644DB6" w14:textId="2B0CD3C9" w:rsidR="00220F24" w:rsidRDefault="002166C9" w:rsidP="003E3CCD">
      <w:pPr>
        <w:pStyle w:val="Proposal"/>
      </w:pPr>
      <w:bookmarkStart w:id="7" w:name="_Toc525229513"/>
      <w:r>
        <w:t>In NR-DC, if SRB3 is not configure</w:t>
      </w:r>
      <w:r w:rsidR="001F2A24">
        <w:t>d</w:t>
      </w:r>
      <w:r>
        <w:t>, the SCG measurement report is sent to the SN by the MN through the RRC transfer procedure described in TS 37.340</w:t>
      </w:r>
      <w:r w:rsidR="00FC693E">
        <w:t xml:space="preserve"> </w:t>
      </w:r>
      <w:r w:rsidR="00FC693E">
        <w:fldChar w:fldCharType="begin"/>
      </w:r>
      <w:r w:rsidR="00FC693E">
        <w:instrText xml:space="preserve"> REF _Ref525556314 \r \h </w:instrText>
      </w:r>
      <w:r w:rsidR="00FC693E">
        <w:fldChar w:fldCharType="separate"/>
      </w:r>
      <w:r w:rsidR="00FC693E">
        <w:t>[2]</w:t>
      </w:r>
      <w:r w:rsidR="00FC693E">
        <w:fldChar w:fldCharType="end"/>
      </w:r>
      <w:r>
        <w:t>.</w:t>
      </w:r>
      <w:bookmarkEnd w:id="7"/>
      <w:r>
        <w:t xml:space="preserve"> </w:t>
      </w:r>
    </w:p>
    <w:p w14:paraId="54114454" w14:textId="4A503679" w:rsidR="00F74835" w:rsidRDefault="00F74835" w:rsidP="003E3CCD">
      <w:pPr>
        <w:pStyle w:val="Proposal"/>
      </w:pPr>
      <w:bookmarkStart w:id="8" w:name="_Toc525229514"/>
      <w:r>
        <w:t xml:space="preserve">RAN2 should consider the </w:t>
      </w:r>
      <w:r w:rsidR="0099399B">
        <w:t>CR</w:t>
      </w:r>
      <w:r>
        <w:t xml:space="preserve"> in </w:t>
      </w:r>
      <w:r w:rsidR="00FC693E">
        <w:fldChar w:fldCharType="begin"/>
      </w:r>
      <w:r w:rsidR="00FC693E">
        <w:instrText xml:space="preserve"> REF _Ref525556301 \r \h </w:instrText>
      </w:r>
      <w:r w:rsidR="00FC693E">
        <w:fldChar w:fldCharType="separate"/>
      </w:r>
      <w:r w:rsidR="00FC693E">
        <w:t>[3]</w:t>
      </w:r>
      <w:r w:rsidR="00FC693E">
        <w:fldChar w:fldCharType="end"/>
      </w:r>
      <w:r>
        <w:t xml:space="preserve"> to be included in TS 37.340.</w:t>
      </w:r>
      <w:bookmarkEnd w:id="8"/>
    </w:p>
    <w:p w14:paraId="024690CF" w14:textId="5EC6288A" w:rsidR="0099399B" w:rsidRPr="00937099" w:rsidRDefault="00937099" w:rsidP="00937099">
      <w:pPr>
        <w:jc w:val="both"/>
        <w:rPr>
          <w:rFonts w:ascii="Arial" w:hAnsi="Arial" w:cs="Arial"/>
        </w:rPr>
      </w:pPr>
      <w:proofErr w:type="gramStart"/>
      <w:r w:rsidRPr="00937099">
        <w:rPr>
          <w:rFonts w:ascii="Arial" w:hAnsi="Arial" w:cs="Arial"/>
        </w:rPr>
        <w:lastRenderedPageBreak/>
        <w:t>In order to</w:t>
      </w:r>
      <w:proofErr w:type="gramEnd"/>
      <w:r w:rsidRPr="00937099">
        <w:rPr>
          <w:rFonts w:ascii="Arial" w:hAnsi="Arial" w:cs="Arial"/>
        </w:rPr>
        <w:t xml:space="preserve"> start also stage-3 work for late drop MR-DC options, we have prepared also a draft CR for 38.331</w:t>
      </w:r>
      <w:r w:rsidR="007623A0">
        <w:rPr>
          <w:rFonts w:ascii="Arial" w:hAnsi="Arial" w:cs="Arial"/>
        </w:rPr>
        <w:t xml:space="preserve"> and 36.331</w:t>
      </w:r>
      <w:r w:rsidRPr="00937099">
        <w:rPr>
          <w:rFonts w:ascii="Arial" w:hAnsi="Arial" w:cs="Arial"/>
        </w:rPr>
        <w:t xml:space="preserve"> to be considered for inclusion in to running CR for late drop.</w:t>
      </w:r>
    </w:p>
    <w:p w14:paraId="04DD1103" w14:textId="2FAA9258" w:rsidR="00F74835" w:rsidRDefault="00F74835" w:rsidP="003E3CCD">
      <w:pPr>
        <w:pStyle w:val="Proposal"/>
      </w:pPr>
      <w:bookmarkStart w:id="9" w:name="_Toc525229515"/>
      <w:r>
        <w:t xml:space="preserve">RAN2 should consider the </w:t>
      </w:r>
      <w:r w:rsidR="00937099">
        <w:t>draft CR</w:t>
      </w:r>
      <w:r>
        <w:t xml:space="preserve"> in </w:t>
      </w:r>
      <w:r w:rsidR="00FC693E">
        <w:fldChar w:fldCharType="begin"/>
      </w:r>
      <w:r w:rsidR="00FC693E">
        <w:instrText xml:space="preserve"> REF _Ref525556308 \r \h </w:instrText>
      </w:r>
      <w:r w:rsidR="00FC693E">
        <w:fldChar w:fldCharType="separate"/>
      </w:r>
      <w:r w:rsidR="00FC693E">
        <w:t>[4]</w:t>
      </w:r>
      <w:r w:rsidR="00FC693E">
        <w:fldChar w:fldCharType="end"/>
      </w:r>
      <w:r>
        <w:t xml:space="preserve"> to be included in</w:t>
      </w:r>
      <w:r w:rsidR="00F20E62">
        <w:t xml:space="preserve"> a running CR</w:t>
      </w:r>
      <w:r w:rsidR="00065933">
        <w:t xml:space="preserve"> for</w:t>
      </w:r>
      <w:r>
        <w:t xml:space="preserve"> TS 38.331</w:t>
      </w:r>
      <w:r w:rsidR="00065933">
        <w:t xml:space="preserve"> </w:t>
      </w:r>
      <w:r w:rsidR="002613D6">
        <w:t>to introduce late drop functionality</w:t>
      </w:r>
      <w:r>
        <w:t>.</w:t>
      </w:r>
      <w:bookmarkEnd w:id="9"/>
    </w:p>
    <w:p w14:paraId="3DBD10A9" w14:textId="778FAD04" w:rsidR="00531393" w:rsidRPr="00220F24" w:rsidRDefault="00531393" w:rsidP="003E3CCD">
      <w:pPr>
        <w:pStyle w:val="Proposal"/>
      </w:pPr>
      <w:r>
        <w:t xml:space="preserve">RAN2 should consider the draft CR in </w:t>
      </w:r>
      <w:r>
        <w:fldChar w:fldCharType="begin"/>
      </w:r>
      <w:r>
        <w:instrText xml:space="preserve"> REF _Ref525556308 \r \h </w:instrText>
      </w:r>
      <w:r>
        <w:fldChar w:fldCharType="separate"/>
      </w:r>
      <w:r>
        <w:t>[</w:t>
      </w:r>
      <w:r>
        <w:t>5</w:t>
      </w:r>
      <w:r>
        <w:t>]</w:t>
      </w:r>
      <w:r>
        <w:fldChar w:fldCharType="end"/>
      </w:r>
      <w:r>
        <w:t xml:space="preserve"> to be included in a running CR for TS 3</w:t>
      </w:r>
      <w:r>
        <w:t>6</w:t>
      </w:r>
      <w:r>
        <w:t>.331 to introduce late drop functionality</w:t>
      </w:r>
      <w:r>
        <w:t>.</w:t>
      </w:r>
    </w:p>
    <w:p w14:paraId="3F44162E" w14:textId="77777777" w:rsidR="00C01F33" w:rsidRPr="00CE0424" w:rsidRDefault="00C01F33" w:rsidP="00B2113C">
      <w:pPr>
        <w:pStyle w:val="Heading1"/>
      </w:pPr>
      <w:r w:rsidRPr="00CE0424">
        <w:t>Conclusion</w:t>
      </w:r>
    </w:p>
    <w:p w14:paraId="3213AD1E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00B0E9D8" w14:textId="0F6354E8" w:rsidR="00DA1135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5229519" w:history="1">
        <w:r w:rsidR="00DA1135" w:rsidRPr="007C0BA5">
          <w:rPr>
            <w:rStyle w:val="Hyperlink"/>
            <w:noProof/>
          </w:rPr>
          <w:t>Observation 1</w:t>
        </w:r>
        <w:r w:rsidR="00DA1135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DA1135" w:rsidRPr="007C0BA5">
          <w:rPr>
            <w:rStyle w:val="Hyperlink"/>
            <w:noProof/>
          </w:rPr>
          <w:t>As in EN-DC, it is beneficial also for NE-DC, NGEN-DC, and NR-DC that the MN and SN can construct the measurement configuration and receive the measurement reports separately.</w:t>
        </w:r>
      </w:hyperlink>
    </w:p>
    <w:p w14:paraId="1E07BED0" w14:textId="1DACDC3B" w:rsidR="00DA1135" w:rsidRDefault="00BE057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5229520" w:history="1">
        <w:r w:rsidR="00DA1135" w:rsidRPr="007C0BA5">
          <w:rPr>
            <w:rStyle w:val="Hyperlink"/>
            <w:noProof/>
          </w:rPr>
          <w:t>Observation 2</w:t>
        </w:r>
        <w:r w:rsidR="00DA1135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DA1135" w:rsidRPr="007C0BA5">
          <w:rPr>
            <w:rStyle w:val="Hyperlink"/>
            <w:noProof/>
          </w:rPr>
          <w:t>In NR-DC, it would make sense to apply the RRC transfer procedure for NR measurement report. In fact, the procedure it is still valid regardless on the RRC design decided for NR-DC (i.e., SCG configuration carried from SN to MN as RRC message or information element).</w:t>
        </w:r>
      </w:hyperlink>
    </w:p>
    <w:p w14:paraId="18AC8896" w14:textId="5CE2B7C5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E00AAF3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7CEDE69" w14:textId="43BC42C4" w:rsidR="00DA113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25229509" w:history="1">
        <w:r w:rsidR="00DA1135" w:rsidRPr="003F3879">
          <w:rPr>
            <w:rStyle w:val="Hyperlink"/>
            <w:noProof/>
          </w:rPr>
          <w:t>Proposal 1</w:t>
        </w:r>
        <w:r w:rsidR="00DA1135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DA1135" w:rsidRPr="003F3879">
          <w:rPr>
            <w:rStyle w:val="Hyperlink"/>
            <w:noProof/>
          </w:rPr>
          <w:t>Measurement results in MR-DC are transferred (when necessary) through inter-node RRC messages specified in NR (i.e. 38.331)</w:t>
        </w:r>
      </w:hyperlink>
    </w:p>
    <w:p w14:paraId="16373F5C" w14:textId="29B803E6" w:rsidR="00DA1135" w:rsidRDefault="00BE057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5229510" w:history="1">
        <w:r w:rsidR="00DA1135" w:rsidRPr="003F3879">
          <w:rPr>
            <w:rStyle w:val="Hyperlink"/>
            <w:noProof/>
          </w:rPr>
          <w:t>Proposal 2</w:t>
        </w:r>
        <w:r w:rsidR="00DA1135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DA1135" w:rsidRPr="003F3879">
          <w:rPr>
            <w:rStyle w:val="Hyperlink"/>
            <w:noProof/>
          </w:rPr>
          <w:t>In NGEN-DC and NR-DC, measurements results directed to the SCG are encoded in NR format, as in EN-DC.</w:t>
        </w:r>
      </w:hyperlink>
    </w:p>
    <w:p w14:paraId="60865E66" w14:textId="5896ACC9" w:rsidR="00DA1135" w:rsidRDefault="00BE057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5229511" w:history="1">
        <w:r w:rsidR="00DA1135" w:rsidRPr="003F3879">
          <w:rPr>
            <w:rStyle w:val="Hyperlink"/>
            <w:noProof/>
          </w:rPr>
          <w:t>Proposal 3</w:t>
        </w:r>
        <w:r w:rsidR="00DA1135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DA1135" w:rsidRPr="003F3879">
          <w:rPr>
            <w:rStyle w:val="Hyperlink"/>
            <w:noProof/>
          </w:rPr>
          <w:t>In NE-DC, the measurements results directed to the SCG are encoded in LTE format.</w:t>
        </w:r>
      </w:hyperlink>
    </w:p>
    <w:p w14:paraId="1DE04ED1" w14:textId="7D8363D1" w:rsidR="00DA1135" w:rsidRDefault="00BE057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5229512" w:history="1">
        <w:r w:rsidR="00DA1135" w:rsidRPr="003F3879">
          <w:rPr>
            <w:rStyle w:val="Hyperlink"/>
            <w:noProof/>
          </w:rPr>
          <w:t>Proposal 4</w:t>
        </w:r>
        <w:r w:rsidR="00DA1135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DA1135" w:rsidRPr="003F3879">
          <w:rPr>
            <w:rStyle w:val="Hyperlink"/>
            <w:noProof/>
          </w:rPr>
          <w:t>In NE-DC and NGEN-DC, the RRC transfer procedure is applied for the measurement report when SRB3 is not configured.</w:t>
        </w:r>
      </w:hyperlink>
    </w:p>
    <w:p w14:paraId="413C60A6" w14:textId="34D04B2D" w:rsidR="00DA1135" w:rsidRDefault="00BE057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5229513" w:history="1">
        <w:r w:rsidR="00DA1135" w:rsidRPr="003F3879">
          <w:rPr>
            <w:rStyle w:val="Hyperlink"/>
            <w:noProof/>
          </w:rPr>
          <w:t>Proposal 5</w:t>
        </w:r>
        <w:r w:rsidR="00DA1135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DA1135" w:rsidRPr="003F3879">
          <w:rPr>
            <w:rStyle w:val="Hyperlink"/>
            <w:noProof/>
          </w:rPr>
          <w:t>In NR-DC, if SRB3 is not configure, the SCG measurement report is sent to the SN by the MN through the RRC transfer procedure described in TS 37.340</w:t>
        </w:r>
        <w:r w:rsidR="00FC693E">
          <w:rPr>
            <w:rStyle w:val="Hyperlink"/>
            <w:noProof/>
          </w:rPr>
          <w:t xml:space="preserve"> </w:t>
        </w:r>
        <w:r w:rsidR="00FC693E">
          <w:rPr>
            <w:rStyle w:val="Hyperlink"/>
            <w:noProof/>
          </w:rPr>
          <w:fldChar w:fldCharType="begin"/>
        </w:r>
        <w:r w:rsidR="00FC693E">
          <w:rPr>
            <w:rStyle w:val="Hyperlink"/>
            <w:noProof/>
          </w:rPr>
          <w:instrText xml:space="preserve"> REF _Ref525556314 \r \h </w:instrText>
        </w:r>
        <w:r w:rsidR="00FC693E">
          <w:rPr>
            <w:rStyle w:val="Hyperlink"/>
            <w:noProof/>
          </w:rPr>
        </w:r>
        <w:r w:rsidR="00FC693E">
          <w:rPr>
            <w:rStyle w:val="Hyperlink"/>
            <w:noProof/>
          </w:rPr>
          <w:fldChar w:fldCharType="separate"/>
        </w:r>
        <w:r w:rsidR="00FC693E">
          <w:rPr>
            <w:rStyle w:val="Hyperlink"/>
            <w:noProof/>
          </w:rPr>
          <w:t>[2]</w:t>
        </w:r>
        <w:r w:rsidR="00FC693E">
          <w:rPr>
            <w:rStyle w:val="Hyperlink"/>
            <w:noProof/>
          </w:rPr>
          <w:fldChar w:fldCharType="end"/>
        </w:r>
        <w:r w:rsidR="00DA1135" w:rsidRPr="003F3879">
          <w:rPr>
            <w:rStyle w:val="Hyperlink"/>
            <w:noProof/>
          </w:rPr>
          <w:t>.</w:t>
        </w:r>
      </w:hyperlink>
    </w:p>
    <w:p w14:paraId="44548709" w14:textId="3F2F4C4C" w:rsidR="00DA1135" w:rsidRDefault="00BE057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5229514" w:history="1">
        <w:r w:rsidR="00DA1135" w:rsidRPr="003F3879">
          <w:rPr>
            <w:rStyle w:val="Hyperlink"/>
            <w:noProof/>
          </w:rPr>
          <w:t>Proposal 6</w:t>
        </w:r>
        <w:r w:rsidR="00DA1135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DA1135" w:rsidRPr="003F3879">
          <w:rPr>
            <w:rStyle w:val="Hyperlink"/>
            <w:noProof/>
          </w:rPr>
          <w:t xml:space="preserve">RAN2 should consider the </w:t>
        </w:r>
        <w:r w:rsidR="00BD6D2B">
          <w:rPr>
            <w:rStyle w:val="Hyperlink"/>
            <w:noProof/>
          </w:rPr>
          <w:t>CR</w:t>
        </w:r>
        <w:r w:rsidR="00DA1135" w:rsidRPr="003F3879">
          <w:rPr>
            <w:rStyle w:val="Hyperlink"/>
            <w:noProof/>
          </w:rPr>
          <w:t xml:space="preserve"> in </w:t>
        </w:r>
        <w:r w:rsidR="00FC693E">
          <w:rPr>
            <w:rStyle w:val="Hyperlink"/>
            <w:noProof/>
          </w:rPr>
          <w:fldChar w:fldCharType="begin"/>
        </w:r>
        <w:r w:rsidR="00FC693E">
          <w:rPr>
            <w:rStyle w:val="Hyperlink"/>
            <w:noProof/>
          </w:rPr>
          <w:instrText xml:space="preserve"> REF _Ref525556301 \r \h </w:instrText>
        </w:r>
        <w:r w:rsidR="00FC693E">
          <w:rPr>
            <w:rStyle w:val="Hyperlink"/>
            <w:noProof/>
          </w:rPr>
        </w:r>
        <w:r w:rsidR="00FC693E">
          <w:rPr>
            <w:rStyle w:val="Hyperlink"/>
            <w:noProof/>
          </w:rPr>
          <w:fldChar w:fldCharType="separate"/>
        </w:r>
        <w:r w:rsidR="00FC693E">
          <w:rPr>
            <w:rStyle w:val="Hyperlink"/>
            <w:noProof/>
          </w:rPr>
          <w:t>[3]</w:t>
        </w:r>
        <w:r w:rsidR="00FC693E">
          <w:rPr>
            <w:rStyle w:val="Hyperlink"/>
            <w:noProof/>
          </w:rPr>
          <w:fldChar w:fldCharType="end"/>
        </w:r>
        <w:r w:rsidR="00DA1135" w:rsidRPr="003F3879">
          <w:rPr>
            <w:rStyle w:val="Hyperlink"/>
            <w:noProof/>
          </w:rPr>
          <w:t xml:space="preserve"> to be included in TS 37.340.</w:t>
        </w:r>
      </w:hyperlink>
    </w:p>
    <w:p w14:paraId="79CD5017" w14:textId="01495CCA" w:rsidR="00DA1135" w:rsidRDefault="00BE0575">
      <w:pPr>
        <w:pStyle w:val="TableofFigures"/>
        <w:tabs>
          <w:tab w:val="right" w:leader="dot" w:pos="9629"/>
        </w:tabs>
        <w:rPr>
          <w:rStyle w:val="Hyperlink"/>
          <w:noProof/>
        </w:rPr>
      </w:pPr>
      <w:hyperlink w:anchor="_Toc525229515" w:history="1">
        <w:r w:rsidR="00DA1135" w:rsidRPr="003F3879">
          <w:rPr>
            <w:rStyle w:val="Hyperlink"/>
            <w:noProof/>
          </w:rPr>
          <w:t>Proposal 7</w:t>
        </w:r>
        <w:r w:rsidR="00DA1135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DA1135" w:rsidRPr="003F3879">
          <w:rPr>
            <w:rStyle w:val="Hyperlink"/>
            <w:noProof/>
          </w:rPr>
          <w:t xml:space="preserve">RAN2 should consider the </w:t>
        </w:r>
        <w:r w:rsidR="00BD6D2B">
          <w:rPr>
            <w:rStyle w:val="Hyperlink"/>
            <w:noProof/>
          </w:rPr>
          <w:t>draft CR</w:t>
        </w:r>
        <w:r w:rsidR="00DA1135" w:rsidRPr="003F3879">
          <w:rPr>
            <w:rStyle w:val="Hyperlink"/>
            <w:noProof/>
          </w:rPr>
          <w:t xml:space="preserve"> in </w:t>
        </w:r>
        <w:r w:rsidR="00FC693E">
          <w:rPr>
            <w:rStyle w:val="Hyperlink"/>
            <w:noProof/>
          </w:rPr>
          <w:fldChar w:fldCharType="begin"/>
        </w:r>
        <w:r w:rsidR="00FC693E">
          <w:rPr>
            <w:rStyle w:val="Hyperlink"/>
            <w:noProof/>
          </w:rPr>
          <w:instrText xml:space="preserve"> REF _Ref525556308 \r \h </w:instrText>
        </w:r>
        <w:r w:rsidR="00FC693E">
          <w:rPr>
            <w:rStyle w:val="Hyperlink"/>
            <w:noProof/>
          </w:rPr>
        </w:r>
        <w:r w:rsidR="00FC693E">
          <w:rPr>
            <w:rStyle w:val="Hyperlink"/>
            <w:noProof/>
          </w:rPr>
          <w:fldChar w:fldCharType="separate"/>
        </w:r>
        <w:r w:rsidR="00FC693E">
          <w:rPr>
            <w:rStyle w:val="Hyperlink"/>
            <w:noProof/>
          </w:rPr>
          <w:t>[4]</w:t>
        </w:r>
        <w:r w:rsidR="00FC693E">
          <w:rPr>
            <w:rStyle w:val="Hyperlink"/>
            <w:noProof/>
          </w:rPr>
          <w:fldChar w:fldCharType="end"/>
        </w:r>
        <w:r w:rsidR="00DA1135" w:rsidRPr="003F3879">
          <w:rPr>
            <w:rStyle w:val="Hyperlink"/>
            <w:noProof/>
          </w:rPr>
          <w:t xml:space="preserve"> to be included in</w:t>
        </w:r>
        <w:r w:rsidR="00BD6D2B">
          <w:rPr>
            <w:rStyle w:val="Hyperlink"/>
            <w:noProof/>
          </w:rPr>
          <w:t xml:space="preserve"> a running CR for</w:t>
        </w:r>
        <w:r w:rsidR="00DA1135" w:rsidRPr="003F3879">
          <w:rPr>
            <w:rStyle w:val="Hyperlink"/>
            <w:noProof/>
          </w:rPr>
          <w:t xml:space="preserve"> TS 38.331</w:t>
        </w:r>
        <w:r w:rsidR="00BD6D2B">
          <w:rPr>
            <w:rStyle w:val="Hyperlink"/>
            <w:noProof/>
          </w:rPr>
          <w:t xml:space="preserve"> to introduce late drop functionality</w:t>
        </w:r>
        <w:r w:rsidR="00DA1135" w:rsidRPr="003F3879">
          <w:rPr>
            <w:rStyle w:val="Hyperlink"/>
            <w:noProof/>
          </w:rPr>
          <w:t>.</w:t>
        </w:r>
      </w:hyperlink>
    </w:p>
    <w:p w14:paraId="0903709C" w14:textId="276BAF5E" w:rsidR="00531393" w:rsidRDefault="00531393" w:rsidP="00531393">
      <w:pPr>
        <w:pStyle w:val="TableofFigures"/>
        <w:tabs>
          <w:tab w:val="right" w:leader="dot" w:pos="9629"/>
        </w:tabs>
        <w:rPr>
          <w:rStyle w:val="Hyperlink"/>
          <w:noProof/>
        </w:rPr>
      </w:pPr>
      <w:hyperlink w:anchor="_Toc525229515" w:history="1">
        <w:r w:rsidRPr="003F3879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3F3879">
          <w:rPr>
            <w:rStyle w:val="Hyperlink"/>
            <w:noProof/>
          </w:rPr>
          <w:t xml:space="preserve">RAN2 should consider the </w:t>
        </w:r>
        <w:r>
          <w:rPr>
            <w:rStyle w:val="Hyperlink"/>
            <w:noProof/>
          </w:rPr>
          <w:t>draft CR</w:t>
        </w:r>
        <w:r w:rsidRPr="003F3879">
          <w:rPr>
            <w:rStyle w:val="Hyperlink"/>
            <w:noProof/>
          </w:rPr>
          <w:t xml:space="preserve"> in </w:t>
        </w:r>
        <w:r>
          <w:rPr>
            <w:rStyle w:val="Hyperlink"/>
            <w:noProof/>
          </w:rPr>
          <w:fldChar w:fldCharType="begin"/>
        </w:r>
        <w:r>
          <w:rPr>
            <w:rStyle w:val="Hyperlink"/>
            <w:noProof/>
          </w:rPr>
          <w:instrText xml:space="preserve"> REF _Ref525556308 \r \h </w:instrText>
        </w:r>
        <w:r>
          <w:rPr>
            <w:rStyle w:val="Hyperlink"/>
            <w:noProof/>
          </w:rPr>
        </w:r>
        <w:r>
          <w:rPr>
            <w:rStyle w:val="Hyperlink"/>
            <w:noProof/>
          </w:rPr>
          <w:fldChar w:fldCharType="separate"/>
        </w:r>
        <w:r>
          <w:rPr>
            <w:rStyle w:val="Hyperlink"/>
            <w:noProof/>
          </w:rPr>
          <w:t>[</w:t>
        </w:r>
        <w:r>
          <w:rPr>
            <w:rStyle w:val="Hyperlink"/>
            <w:noProof/>
          </w:rPr>
          <w:t>5</w:t>
        </w:r>
        <w:r>
          <w:rPr>
            <w:rStyle w:val="Hyperlink"/>
            <w:noProof/>
          </w:rPr>
          <w:t>]</w:t>
        </w:r>
        <w:r>
          <w:rPr>
            <w:rStyle w:val="Hyperlink"/>
            <w:noProof/>
          </w:rPr>
          <w:fldChar w:fldCharType="end"/>
        </w:r>
        <w:r w:rsidRPr="003F3879">
          <w:rPr>
            <w:rStyle w:val="Hyperlink"/>
            <w:noProof/>
          </w:rPr>
          <w:t xml:space="preserve"> to be included in</w:t>
        </w:r>
        <w:r>
          <w:rPr>
            <w:rStyle w:val="Hyperlink"/>
            <w:noProof/>
          </w:rPr>
          <w:t xml:space="preserve"> a running CR for</w:t>
        </w:r>
        <w:r w:rsidRPr="003F3879">
          <w:rPr>
            <w:rStyle w:val="Hyperlink"/>
            <w:noProof/>
          </w:rPr>
          <w:t xml:space="preserve"> TS 3</w:t>
        </w:r>
        <w:r>
          <w:rPr>
            <w:rStyle w:val="Hyperlink"/>
            <w:noProof/>
          </w:rPr>
          <w:t>6</w:t>
        </w:r>
        <w:r w:rsidRPr="003F3879">
          <w:rPr>
            <w:rStyle w:val="Hyperlink"/>
            <w:noProof/>
          </w:rPr>
          <w:t>.331</w:t>
        </w:r>
        <w:r>
          <w:rPr>
            <w:rStyle w:val="Hyperlink"/>
            <w:noProof/>
          </w:rPr>
          <w:t xml:space="preserve"> to introduce late drop functionality</w:t>
        </w:r>
        <w:r w:rsidRPr="003F3879">
          <w:rPr>
            <w:rStyle w:val="Hyperlink"/>
            <w:noProof/>
          </w:rPr>
          <w:t>.</w:t>
        </w:r>
      </w:hyperlink>
    </w:p>
    <w:p w14:paraId="767958F1" w14:textId="77777777" w:rsidR="00531393" w:rsidRPr="00531393" w:rsidRDefault="00531393" w:rsidP="00531393">
      <w:pPr>
        <w:rPr>
          <w:lang w:eastAsia="zh-CN"/>
        </w:rPr>
      </w:pPr>
    </w:p>
    <w:p w14:paraId="1BB28A0B" w14:textId="052D597E" w:rsidR="0046592B" w:rsidRPr="0046592B" w:rsidRDefault="006E1C82" w:rsidP="0046592B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BC88CA8" w14:textId="2B93E3E2" w:rsidR="00F507D1" w:rsidRPr="00CE0424" w:rsidRDefault="00F507D1" w:rsidP="00CE0424">
      <w:pPr>
        <w:pStyle w:val="Heading1"/>
      </w:pPr>
      <w:bookmarkStart w:id="10" w:name="_In-sequence_SDU_delivery"/>
      <w:bookmarkEnd w:id="10"/>
      <w:r w:rsidRPr="00CE0424">
        <w:t>References</w:t>
      </w:r>
    </w:p>
    <w:p w14:paraId="1C21E7C1" w14:textId="5673C22B" w:rsidR="001006FA" w:rsidRPr="001006FA" w:rsidRDefault="001006FA" w:rsidP="001006FA">
      <w:pPr>
        <w:pStyle w:val="Reference"/>
      </w:pPr>
      <w:bookmarkStart w:id="11" w:name="_Ref525556314"/>
      <w:r w:rsidRPr="001006FA">
        <w:t>R2-181</w:t>
      </w:r>
      <w:r w:rsidR="00967893">
        <w:t>3838</w:t>
      </w:r>
      <w:r w:rsidRPr="001006FA">
        <w:t>, [103#</w:t>
      </w:r>
      <w:proofErr w:type="gramStart"/>
      <w:r w:rsidRPr="001006FA">
        <w:t>52][</w:t>
      </w:r>
      <w:proofErr w:type="gramEnd"/>
      <w:r w:rsidRPr="001006FA">
        <w:t>NR late drop] MR-DC measurement and gap configuration framework, CATT, RAN2#103bis, October 2018.</w:t>
      </w:r>
    </w:p>
    <w:p w14:paraId="3149DD2E" w14:textId="156BAA0D" w:rsidR="00BB34AE" w:rsidRDefault="00B96C7F" w:rsidP="00DA2A3E">
      <w:pPr>
        <w:pStyle w:val="Reference"/>
      </w:pPr>
      <w:r>
        <w:lastRenderedPageBreak/>
        <w:t xml:space="preserve">3GPP TS 37.340, </w:t>
      </w:r>
      <w:r w:rsidR="00DA2A3E" w:rsidRPr="00DA2A3E">
        <w:t>NR; Multi-connectivity; Overall description; Stage-2</w:t>
      </w:r>
      <w:r w:rsidR="00DA2A3E">
        <w:t>, 15.3.0, September 2018.</w:t>
      </w:r>
      <w:bookmarkEnd w:id="11"/>
    </w:p>
    <w:p w14:paraId="5E6784D2" w14:textId="16D5DAE6" w:rsidR="00DA2A3E" w:rsidRDefault="00DA2A3E" w:rsidP="003C38D5">
      <w:pPr>
        <w:pStyle w:val="Reference"/>
      </w:pPr>
      <w:bookmarkStart w:id="12" w:name="_Ref525556301"/>
      <w:r>
        <w:t>R2-</w:t>
      </w:r>
      <w:r w:rsidR="003C38D5" w:rsidRPr="003C38D5">
        <w:t>181</w:t>
      </w:r>
      <w:r w:rsidR="0066291A">
        <w:t>7592</w:t>
      </w:r>
      <w:r>
        <w:t xml:space="preserve">, </w:t>
      </w:r>
      <w:r w:rsidR="00FC693E" w:rsidRPr="00FC693E">
        <w:t>SCG measurement results and reporting for MR-DC</w:t>
      </w:r>
      <w:r w:rsidR="003C38D5">
        <w:t xml:space="preserve"> (37.340)</w:t>
      </w:r>
      <w:r w:rsidR="00FC693E">
        <w:t>, RAN2 #10</w:t>
      </w:r>
      <w:r w:rsidR="00967893">
        <w:t>4</w:t>
      </w:r>
      <w:r w:rsidR="00FC693E">
        <w:t xml:space="preserve">, </w:t>
      </w:r>
      <w:r w:rsidR="00967893">
        <w:t>November</w:t>
      </w:r>
      <w:r w:rsidR="00FC693E">
        <w:t xml:space="preserve"> 2018.</w:t>
      </w:r>
      <w:bookmarkEnd w:id="12"/>
    </w:p>
    <w:p w14:paraId="73C0C019" w14:textId="13FD854B" w:rsidR="00FC693E" w:rsidRDefault="00FC693E" w:rsidP="003C38D5">
      <w:pPr>
        <w:pStyle w:val="Reference"/>
      </w:pPr>
      <w:bookmarkStart w:id="13" w:name="_Ref525556308"/>
      <w:r w:rsidRPr="00FC693E">
        <w:t>R2-</w:t>
      </w:r>
      <w:r w:rsidR="003C38D5" w:rsidRPr="003C38D5">
        <w:t>181</w:t>
      </w:r>
      <w:r w:rsidR="00BE0575">
        <w:t>7593</w:t>
      </w:r>
      <w:r w:rsidRPr="00FC693E">
        <w:t>, SCG measurement results and reporting for MR-DC</w:t>
      </w:r>
      <w:r w:rsidR="003C38D5">
        <w:t xml:space="preserve"> (38.331)</w:t>
      </w:r>
      <w:r w:rsidRPr="00FC693E">
        <w:t>, RAN2 #10</w:t>
      </w:r>
      <w:r w:rsidR="00967893">
        <w:t>4</w:t>
      </w:r>
      <w:r w:rsidRPr="00FC693E">
        <w:t xml:space="preserve">, </w:t>
      </w:r>
      <w:r w:rsidR="00967893">
        <w:t>November</w:t>
      </w:r>
      <w:r w:rsidRPr="00FC693E">
        <w:t xml:space="preserve"> 2018.</w:t>
      </w:r>
      <w:bookmarkEnd w:id="13"/>
    </w:p>
    <w:p w14:paraId="7768DED1" w14:textId="35C01031" w:rsidR="00531393" w:rsidRPr="009569DB" w:rsidRDefault="00531393" w:rsidP="00531393">
      <w:pPr>
        <w:pStyle w:val="Reference"/>
      </w:pPr>
      <w:r w:rsidRPr="00FC693E">
        <w:t>R2-</w:t>
      </w:r>
      <w:r w:rsidRPr="003C38D5">
        <w:t>181</w:t>
      </w:r>
      <w:r w:rsidR="00BE0575">
        <w:t>7594</w:t>
      </w:r>
      <w:bookmarkStart w:id="14" w:name="_GoBack"/>
      <w:bookmarkEnd w:id="14"/>
      <w:r w:rsidRPr="00FC693E">
        <w:t xml:space="preserve">, SCG measurement results and reporting for </w:t>
      </w:r>
      <w:r w:rsidR="00CE04DF">
        <w:t>NE</w:t>
      </w:r>
      <w:r w:rsidRPr="00FC693E">
        <w:t>-DC</w:t>
      </w:r>
      <w:r>
        <w:t xml:space="preserve"> (3</w:t>
      </w:r>
      <w:r w:rsidR="0066291A">
        <w:t>6</w:t>
      </w:r>
      <w:r>
        <w:t>.331)</w:t>
      </w:r>
      <w:r w:rsidRPr="00FC693E">
        <w:t>, RAN2 #10</w:t>
      </w:r>
      <w:r>
        <w:t>4</w:t>
      </w:r>
      <w:r w:rsidRPr="00FC693E">
        <w:t xml:space="preserve">, </w:t>
      </w:r>
      <w:r>
        <w:t>November</w:t>
      </w:r>
      <w:r w:rsidRPr="00FC693E">
        <w:t xml:space="preserve"> 2018.</w:t>
      </w:r>
    </w:p>
    <w:sectPr w:rsidR="00531393" w:rsidRPr="009569DB" w:rsidSect="00E0630B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6"/>
    </wne:keymap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4F">
      <wne:acd wne:acdName="acd10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  <wne:keymap wne:kcmPrimary="0435">
      <wne:acd wne:acdName="acd15"/>
    </wne:keymap>
    <wne:keymap wne:kcmPrimary="0442">
      <wne:acd wne:acdName="acd12"/>
    </wne:keymap>
    <wne:keymap wne:kcmPrimary="044C">
      <wne:acd wne:acdName="acd16"/>
    </wne:keymap>
    <wne:keymap wne:kcmPrimary="044E">
      <wne:acd wne:acdName="acd11"/>
    </wne:keymap>
    <wne:keymap wne:kcmPrimary="044F">
      <wne:acd wne:acdName="acd10"/>
    </wne:keymap>
    <wne:keymap wne:kcmPrimary="0454">
      <wne:acd wne:acdName="acd13"/>
    </wne:keymap>
    <wne:keymap wne:kcmPrimary="0531">
      <wne:acd wne:acdName="acd0"/>
    </wne:keymap>
    <wne:keymap wne:kcmPrimary="0550">
      <wne:acd wne:acdName="acd17"/>
    </wne:keymap>
    <wne:keymap wne:kcmPrimary="0554">
      <wne:acd wne:acdName="acd18"/>
    </wne:keymap>
    <wne:keymap wne:kcmPrimary="0745">
      <wne:acd wne:acdName="acd1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  <wne:acd wne:argValue="AgBPAGIAcwBlAHIAdgBhAHQAaQBvAG4A" wne:acdName="acd10" wne:fciIndexBasedOn="0065"/>
    <wne:acd wne:argValue="AQAAAAAA" wne:acdName="acd11" wne:fciIndexBasedOn="0065"/>
    <wne:acd wne:argValue="AQAAAEIA" wne:acdName="acd12" wne:fciIndexBasedOn="0065"/>
    <wne:acd wne:argValue="AgBEAG8AYwAtAHQAZQB4AHQAMgA=" wne:acdName="acd13" wne:fciIndexBasedOn="0065"/>
    <wne:acd wne:argValue="AgBFAG0AYQBpAGwARABpAHMAYwB1AHMAcwBpAG8AbgA=" wne:acdName="acd14" wne:fciIndexBasedOn="0065"/>
    <wne:acd wne:argValue="AQAAAAUA" wne:acdName="acd15" wne:fciIndexBasedOn="0065"/>
    <wne:acd wne:argValue="AQAAADAA" wne:acdName="acd16" wne:fciIndexBasedOn="0065"/>
    <wne:acd wne:argValue="AgBQAEwA" wne:acdName="acd17" wne:fciIndexBasedOn="0065"/>
    <wne:acd wne:argValue="AgBUAEgA" wne:acdName="acd1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7E6BB" w14:textId="77777777" w:rsidR="00A62AC1" w:rsidRDefault="00A62AC1">
      <w:r>
        <w:separator/>
      </w:r>
    </w:p>
  </w:endnote>
  <w:endnote w:type="continuationSeparator" w:id="0">
    <w:p w14:paraId="7492B951" w14:textId="77777777" w:rsidR="00A62AC1" w:rsidRDefault="00A62AC1">
      <w:r>
        <w:continuationSeparator/>
      </w:r>
    </w:p>
  </w:endnote>
  <w:endnote w:type="continuationNotice" w:id="1">
    <w:p w14:paraId="0AE87C36" w14:textId="77777777" w:rsidR="00A62AC1" w:rsidRDefault="00A62A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52C3AB35" w:rsidR="009F1F7E" w:rsidRDefault="009F1F7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06E5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06E5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4438B" w14:textId="77777777" w:rsidR="00A62AC1" w:rsidRDefault="00A62AC1">
      <w:r>
        <w:separator/>
      </w:r>
    </w:p>
  </w:footnote>
  <w:footnote w:type="continuationSeparator" w:id="0">
    <w:p w14:paraId="1015B18A" w14:textId="77777777" w:rsidR="00A62AC1" w:rsidRDefault="00A62AC1">
      <w:r>
        <w:continuationSeparator/>
      </w:r>
    </w:p>
  </w:footnote>
  <w:footnote w:type="continuationNotice" w:id="1">
    <w:p w14:paraId="21256867" w14:textId="77777777" w:rsidR="00A62AC1" w:rsidRDefault="00A62AC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9F1F7E" w:rsidRDefault="009F1F7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66090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9CD2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64E5906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4"/>
  </w:num>
  <w:num w:numId="20">
    <w:abstractNumId w:val="25"/>
  </w:num>
  <w:num w:numId="21">
    <w:abstractNumId w:val="11"/>
  </w:num>
  <w:num w:numId="22">
    <w:abstractNumId w:val="22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4"/>
  </w:num>
  <w:num w:numId="26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Q3NjW2MLc0sTQ1MjBV0lEKTi0uzszPAykwMqoFAIAFSjQtAAAA"/>
  </w:docVars>
  <w:rsids>
    <w:rsidRoot w:val="009960EC"/>
    <w:rsid w:val="000006E1"/>
    <w:rsid w:val="0000239A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7138"/>
    <w:rsid w:val="00052A07"/>
    <w:rsid w:val="000534E3"/>
    <w:rsid w:val="0005390A"/>
    <w:rsid w:val="00054711"/>
    <w:rsid w:val="0005606A"/>
    <w:rsid w:val="00057117"/>
    <w:rsid w:val="000605FC"/>
    <w:rsid w:val="000616E7"/>
    <w:rsid w:val="0006487E"/>
    <w:rsid w:val="00065933"/>
    <w:rsid w:val="00065E1A"/>
    <w:rsid w:val="00077E5F"/>
    <w:rsid w:val="0008036A"/>
    <w:rsid w:val="00081AE6"/>
    <w:rsid w:val="00083AC8"/>
    <w:rsid w:val="000855EB"/>
    <w:rsid w:val="00085B52"/>
    <w:rsid w:val="0008630F"/>
    <w:rsid w:val="000866F2"/>
    <w:rsid w:val="0009009F"/>
    <w:rsid w:val="0009129C"/>
    <w:rsid w:val="00091557"/>
    <w:rsid w:val="000924C1"/>
    <w:rsid w:val="000924F0"/>
    <w:rsid w:val="00093474"/>
    <w:rsid w:val="00095036"/>
    <w:rsid w:val="0009510F"/>
    <w:rsid w:val="000A1B7B"/>
    <w:rsid w:val="000A398F"/>
    <w:rsid w:val="000A56F2"/>
    <w:rsid w:val="000B2719"/>
    <w:rsid w:val="000B3976"/>
    <w:rsid w:val="000B3A8F"/>
    <w:rsid w:val="000B3B79"/>
    <w:rsid w:val="000B4AB9"/>
    <w:rsid w:val="000B58C3"/>
    <w:rsid w:val="000B61E9"/>
    <w:rsid w:val="000C165A"/>
    <w:rsid w:val="000C2E19"/>
    <w:rsid w:val="000C53A0"/>
    <w:rsid w:val="000D0D07"/>
    <w:rsid w:val="000D4797"/>
    <w:rsid w:val="000D6076"/>
    <w:rsid w:val="000E0527"/>
    <w:rsid w:val="000E1E92"/>
    <w:rsid w:val="000F06D6"/>
    <w:rsid w:val="000F0EB1"/>
    <w:rsid w:val="000F1106"/>
    <w:rsid w:val="000F3BE9"/>
    <w:rsid w:val="000F3F6C"/>
    <w:rsid w:val="000F6DF3"/>
    <w:rsid w:val="000F722C"/>
    <w:rsid w:val="001005FF"/>
    <w:rsid w:val="001006FA"/>
    <w:rsid w:val="001062FB"/>
    <w:rsid w:val="001063E6"/>
    <w:rsid w:val="00107DE5"/>
    <w:rsid w:val="0011174B"/>
    <w:rsid w:val="00113CF4"/>
    <w:rsid w:val="001153EA"/>
    <w:rsid w:val="00115643"/>
    <w:rsid w:val="00116765"/>
    <w:rsid w:val="001209CB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0378"/>
    <w:rsid w:val="00151E23"/>
    <w:rsid w:val="001526E0"/>
    <w:rsid w:val="001551B5"/>
    <w:rsid w:val="00155FC2"/>
    <w:rsid w:val="0016596C"/>
    <w:rsid w:val="001659C1"/>
    <w:rsid w:val="0017031D"/>
    <w:rsid w:val="00173A8E"/>
    <w:rsid w:val="00173E07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3525"/>
    <w:rsid w:val="001B5A5D"/>
    <w:rsid w:val="001C1BEB"/>
    <w:rsid w:val="001C1CE5"/>
    <w:rsid w:val="001C3D2A"/>
    <w:rsid w:val="001C4640"/>
    <w:rsid w:val="001D51BA"/>
    <w:rsid w:val="001D53E7"/>
    <w:rsid w:val="001D6342"/>
    <w:rsid w:val="001D6D53"/>
    <w:rsid w:val="001E58E2"/>
    <w:rsid w:val="001E7AED"/>
    <w:rsid w:val="001F2A24"/>
    <w:rsid w:val="001F3916"/>
    <w:rsid w:val="001F54C5"/>
    <w:rsid w:val="001F662C"/>
    <w:rsid w:val="001F7074"/>
    <w:rsid w:val="00200490"/>
    <w:rsid w:val="00201F3A"/>
    <w:rsid w:val="00202A8A"/>
    <w:rsid w:val="00203F96"/>
    <w:rsid w:val="002069B2"/>
    <w:rsid w:val="002079B0"/>
    <w:rsid w:val="00207FA3"/>
    <w:rsid w:val="00213027"/>
    <w:rsid w:val="00214DA8"/>
    <w:rsid w:val="00215423"/>
    <w:rsid w:val="002158FA"/>
    <w:rsid w:val="002166C9"/>
    <w:rsid w:val="00220600"/>
    <w:rsid w:val="00220F24"/>
    <w:rsid w:val="002224DB"/>
    <w:rsid w:val="00223FCB"/>
    <w:rsid w:val="002252C3"/>
    <w:rsid w:val="00225C54"/>
    <w:rsid w:val="00230765"/>
    <w:rsid w:val="00230D18"/>
    <w:rsid w:val="00230E96"/>
    <w:rsid w:val="002319E4"/>
    <w:rsid w:val="00235632"/>
    <w:rsid w:val="00235872"/>
    <w:rsid w:val="00241559"/>
    <w:rsid w:val="002435B3"/>
    <w:rsid w:val="002458EB"/>
    <w:rsid w:val="002500C8"/>
    <w:rsid w:val="00257543"/>
    <w:rsid w:val="00257A48"/>
    <w:rsid w:val="002613D6"/>
    <w:rsid w:val="002617E7"/>
    <w:rsid w:val="002621EA"/>
    <w:rsid w:val="00264228"/>
    <w:rsid w:val="00264334"/>
    <w:rsid w:val="0026473E"/>
    <w:rsid w:val="00264D83"/>
    <w:rsid w:val="00266214"/>
    <w:rsid w:val="00266396"/>
    <w:rsid w:val="00267C83"/>
    <w:rsid w:val="0027144F"/>
    <w:rsid w:val="00271813"/>
    <w:rsid w:val="00271F3A"/>
    <w:rsid w:val="00273278"/>
    <w:rsid w:val="002737F4"/>
    <w:rsid w:val="002805F5"/>
    <w:rsid w:val="00280751"/>
    <w:rsid w:val="002812E6"/>
    <w:rsid w:val="0028280A"/>
    <w:rsid w:val="00286ACD"/>
    <w:rsid w:val="00286E4E"/>
    <w:rsid w:val="00287838"/>
    <w:rsid w:val="002907B5"/>
    <w:rsid w:val="00290DFE"/>
    <w:rsid w:val="00292EB7"/>
    <w:rsid w:val="00296227"/>
    <w:rsid w:val="002964B7"/>
    <w:rsid w:val="00296F44"/>
    <w:rsid w:val="0029777D"/>
    <w:rsid w:val="002A055E"/>
    <w:rsid w:val="002A1D4E"/>
    <w:rsid w:val="002A2869"/>
    <w:rsid w:val="002B04B9"/>
    <w:rsid w:val="002B16AA"/>
    <w:rsid w:val="002B24D6"/>
    <w:rsid w:val="002B5956"/>
    <w:rsid w:val="002C41E6"/>
    <w:rsid w:val="002D071A"/>
    <w:rsid w:val="002D34B2"/>
    <w:rsid w:val="002D48B0"/>
    <w:rsid w:val="002D5B37"/>
    <w:rsid w:val="002D7637"/>
    <w:rsid w:val="002E17F2"/>
    <w:rsid w:val="002E7565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6CC2"/>
    <w:rsid w:val="003203ED"/>
    <w:rsid w:val="00322C9F"/>
    <w:rsid w:val="00324D23"/>
    <w:rsid w:val="00331751"/>
    <w:rsid w:val="00331E36"/>
    <w:rsid w:val="00333C72"/>
    <w:rsid w:val="00334579"/>
    <w:rsid w:val="00335858"/>
    <w:rsid w:val="00336BDA"/>
    <w:rsid w:val="0033778D"/>
    <w:rsid w:val="003423EC"/>
    <w:rsid w:val="00342BD7"/>
    <w:rsid w:val="00346DB5"/>
    <w:rsid w:val="003477B1"/>
    <w:rsid w:val="003507CB"/>
    <w:rsid w:val="00357380"/>
    <w:rsid w:val="003602D9"/>
    <w:rsid w:val="003604CE"/>
    <w:rsid w:val="00370E47"/>
    <w:rsid w:val="003742AC"/>
    <w:rsid w:val="00377CE1"/>
    <w:rsid w:val="00385BF0"/>
    <w:rsid w:val="003939FF"/>
    <w:rsid w:val="00394046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206"/>
    <w:rsid w:val="003B7FE5"/>
    <w:rsid w:val="003C067B"/>
    <w:rsid w:val="003C11C8"/>
    <w:rsid w:val="003C2702"/>
    <w:rsid w:val="003C2710"/>
    <w:rsid w:val="003C38D5"/>
    <w:rsid w:val="003C7806"/>
    <w:rsid w:val="003D109F"/>
    <w:rsid w:val="003D2478"/>
    <w:rsid w:val="003D2A9C"/>
    <w:rsid w:val="003D3C45"/>
    <w:rsid w:val="003D5B1F"/>
    <w:rsid w:val="003E15FA"/>
    <w:rsid w:val="003E3CCD"/>
    <w:rsid w:val="003E4BD4"/>
    <w:rsid w:val="003E55E4"/>
    <w:rsid w:val="003E74E3"/>
    <w:rsid w:val="003F05C7"/>
    <w:rsid w:val="003F1C82"/>
    <w:rsid w:val="003F23D8"/>
    <w:rsid w:val="003F2CD4"/>
    <w:rsid w:val="003F524B"/>
    <w:rsid w:val="003F6BBE"/>
    <w:rsid w:val="004000E8"/>
    <w:rsid w:val="00402E2B"/>
    <w:rsid w:val="0040512B"/>
    <w:rsid w:val="00405CA5"/>
    <w:rsid w:val="00407470"/>
    <w:rsid w:val="00407CD3"/>
    <w:rsid w:val="00410134"/>
    <w:rsid w:val="00410B72"/>
    <w:rsid w:val="00410F18"/>
    <w:rsid w:val="0041263E"/>
    <w:rsid w:val="00413813"/>
    <w:rsid w:val="00413AAC"/>
    <w:rsid w:val="00413E92"/>
    <w:rsid w:val="004163A0"/>
    <w:rsid w:val="00416ED0"/>
    <w:rsid w:val="00421105"/>
    <w:rsid w:val="00422AA4"/>
    <w:rsid w:val="004242F4"/>
    <w:rsid w:val="00427248"/>
    <w:rsid w:val="00437447"/>
    <w:rsid w:val="0044009B"/>
    <w:rsid w:val="00440609"/>
    <w:rsid w:val="00441A92"/>
    <w:rsid w:val="004431DC"/>
    <w:rsid w:val="00444971"/>
    <w:rsid w:val="00444F56"/>
    <w:rsid w:val="00446488"/>
    <w:rsid w:val="004469BE"/>
    <w:rsid w:val="00450BFC"/>
    <w:rsid w:val="004517AA"/>
    <w:rsid w:val="00452CAC"/>
    <w:rsid w:val="00457565"/>
    <w:rsid w:val="00457B71"/>
    <w:rsid w:val="0046592B"/>
    <w:rsid w:val="004669E2"/>
    <w:rsid w:val="00467C00"/>
    <w:rsid w:val="00470C31"/>
    <w:rsid w:val="00471DE0"/>
    <w:rsid w:val="004734D0"/>
    <w:rsid w:val="0047556B"/>
    <w:rsid w:val="00476FEA"/>
    <w:rsid w:val="00477768"/>
    <w:rsid w:val="00480C4B"/>
    <w:rsid w:val="004848EA"/>
    <w:rsid w:val="00492BC5"/>
    <w:rsid w:val="004964F1"/>
    <w:rsid w:val="004A03B6"/>
    <w:rsid w:val="004A16BC"/>
    <w:rsid w:val="004A2B94"/>
    <w:rsid w:val="004B0B43"/>
    <w:rsid w:val="004B6F6A"/>
    <w:rsid w:val="004B7C0C"/>
    <w:rsid w:val="004C3898"/>
    <w:rsid w:val="004D3036"/>
    <w:rsid w:val="004D36B1"/>
    <w:rsid w:val="004D6313"/>
    <w:rsid w:val="004D7EBD"/>
    <w:rsid w:val="004E2680"/>
    <w:rsid w:val="004E28F9"/>
    <w:rsid w:val="004E462E"/>
    <w:rsid w:val="004E56DC"/>
    <w:rsid w:val="004E76F4"/>
    <w:rsid w:val="004F0B4E"/>
    <w:rsid w:val="004F0B6C"/>
    <w:rsid w:val="004F0B9F"/>
    <w:rsid w:val="004F2078"/>
    <w:rsid w:val="004F2E7B"/>
    <w:rsid w:val="004F4DA3"/>
    <w:rsid w:val="004F5E1C"/>
    <w:rsid w:val="004F6952"/>
    <w:rsid w:val="00504F8A"/>
    <w:rsid w:val="00506557"/>
    <w:rsid w:val="0050677A"/>
    <w:rsid w:val="00506D42"/>
    <w:rsid w:val="005108D8"/>
    <w:rsid w:val="005116F9"/>
    <w:rsid w:val="005133F3"/>
    <w:rsid w:val="005153A7"/>
    <w:rsid w:val="005156C3"/>
    <w:rsid w:val="005219CF"/>
    <w:rsid w:val="005250E2"/>
    <w:rsid w:val="00527025"/>
    <w:rsid w:val="0053026D"/>
    <w:rsid w:val="00530DBE"/>
    <w:rsid w:val="00531393"/>
    <w:rsid w:val="00533528"/>
    <w:rsid w:val="00534B59"/>
    <w:rsid w:val="00536759"/>
    <w:rsid w:val="00537C62"/>
    <w:rsid w:val="00546970"/>
    <w:rsid w:val="00554E19"/>
    <w:rsid w:val="0056121F"/>
    <w:rsid w:val="005620FB"/>
    <w:rsid w:val="00564D77"/>
    <w:rsid w:val="00567267"/>
    <w:rsid w:val="00572505"/>
    <w:rsid w:val="00582809"/>
    <w:rsid w:val="0058798C"/>
    <w:rsid w:val="005900FA"/>
    <w:rsid w:val="00591EA1"/>
    <w:rsid w:val="005935A4"/>
    <w:rsid w:val="005948C2"/>
    <w:rsid w:val="00594AD0"/>
    <w:rsid w:val="00595DCA"/>
    <w:rsid w:val="0059779B"/>
    <w:rsid w:val="005A209A"/>
    <w:rsid w:val="005A2217"/>
    <w:rsid w:val="005A662D"/>
    <w:rsid w:val="005B1409"/>
    <w:rsid w:val="005B33A3"/>
    <w:rsid w:val="005B35D7"/>
    <w:rsid w:val="005B392A"/>
    <w:rsid w:val="005B3AA3"/>
    <w:rsid w:val="005B56E8"/>
    <w:rsid w:val="005B6F83"/>
    <w:rsid w:val="005B768C"/>
    <w:rsid w:val="005C74FB"/>
    <w:rsid w:val="005D1602"/>
    <w:rsid w:val="005E385F"/>
    <w:rsid w:val="005E5B81"/>
    <w:rsid w:val="005E67A8"/>
    <w:rsid w:val="005F2CB1"/>
    <w:rsid w:val="005F3025"/>
    <w:rsid w:val="005F618C"/>
    <w:rsid w:val="005F70BD"/>
    <w:rsid w:val="005F773B"/>
    <w:rsid w:val="00600CAC"/>
    <w:rsid w:val="0060283C"/>
    <w:rsid w:val="00603064"/>
    <w:rsid w:val="00604F14"/>
    <w:rsid w:val="00606F98"/>
    <w:rsid w:val="00611B83"/>
    <w:rsid w:val="00613257"/>
    <w:rsid w:val="00615631"/>
    <w:rsid w:val="0061616F"/>
    <w:rsid w:val="00620A71"/>
    <w:rsid w:val="00620D80"/>
    <w:rsid w:val="006234A6"/>
    <w:rsid w:val="00630001"/>
    <w:rsid w:val="006311B3"/>
    <w:rsid w:val="0063181C"/>
    <w:rsid w:val="0063284C"/>
    <w:rsid w:val="00636398"/>
    <w:rsid w:val="006368D3"/>
    <w:rsid w:val="00636F77"/>
    <w:rsid w:val="006377EC"/>
    <w:rsid w:val="0064151F"/>
    <w:rsid w:val="00641533"/>
    <w:rsid w:val="0064208D"/>
    <w:rsid w:val="00643475"/>
    <w:rsid w:val="0064396A"/>
    <w:rsid w:val="0064624E"/>
    <w:rsid w:val="00650AB9"/>
    <w:rsid w:val="00654806"/>
    <w:rsid w:val="00655733"/>
    <w:rsid w:val="00655ACD"/>
    <w:rsid w:val="00656A92"/>
    <w:rsid w:val="00656DDE"/>
    <w:rsid w:val="00657C01"/>
    <w:rsid w:val="0066011D"/>
    <w:rsid w:val="006607C0"/>
    <w:rsid w:val="006613A6"/>
    <w:rsid w:val="006627A2"/>
    <w:rsid w:val="0066291A"/>
    <w:rsid w:val="006634E6"/>
    <w:rsid w:val="0066407F"/>
    <w:rsid w:val="006655EE"/>
    <w:rsid w:val="00667EE7"/>
    <w:rsid w:val="00670922"/>
    <w:rsid w:val="00670BE1"/>
    <w:rsid w:val="0067218F"/>
    <w:rsid w:val="006741F2"/>
    <w:rsid w:val="00674CC3"/>
    <w:rsid w:val="00674D5A"/>
    <w:rsid w:val="00675C72"/>
    <w:rsid w:val="006771F9"/>
    <w:rsid w:val="006776D7"/>
    <w:rsid w:val="00681003"/>
    <w:rsid w:val="006817C9"/>
    <w:rsid w:val="00683ECE"/>
    <w:rsid w:val="006844C5"/>
    <w:rsid w:val="00686008"/>
    <w:rsid w:val="00695FC2"/>
    <w:rsid w:val="00696949"/>
    <w:rsid w:val="00697052"/>
    <w:rsid w:val="006A46FB"/>
    <w:rsid w:val="006A5E28"/>
    <w:rsid w:val="006A697B"/>
    <w:rsid w:val="006A7AFF"/>
    <w:rsid w:val="006B0CFB"/>
    <w:rsid w:val="006B1816"/>
    <w:rsid w:val="006B2099"/>
    <w:rsid w:val="006B50CF"/>
    <w:rsid w:val="006C03B8"/>
    <w:rsid w:val="006C27A9"/>
    <w:rsid w:val="006C5EC9"/>
    <w:rsid w:val="006C6059"/>
    <w:rsid w:val="006C7522"/>
    <w:rsid w:val="006D549A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1B3"/>
    <w:rsid w:val="006F341D"/>
    <w:rsid w:val="006F3CDE"/>
    <w:rsid w:val="006F58D4"/>
    <w:rsid w:val="006F5E6F"/>
    <w:rsid w:val="006F6582"/>
    <w:rsid w:val="00700238"/>
    <w:rsid w:val="0070346E"/>
    <w:rsid w:val="00704834"/>
    <w:rsid w:val="00704EDB"/>
    <w:rsid w:val="00705DE3"/>
    <w:rsid w:val="00706101"/>
    <w:rsid w:val="00707072"/>
    <w:rsid w:val="00707D61"/>
    <w:rsid w:val="00712287"/>
    <w:rsid w:val="00712772"/>
    <w:rsid w:val="00712D53"/>
    <w:rsid w:val="007148D3"/>
    <w:rsid w:val="00715B9A"/>
    <w:rsid w:val="00721E1D"/>
    <w:rsid w:val="00721EBC"/>
    <w:rsid w:val="007257D0"/>
    <w:rsid w:val="0072588C"/>
    <w:rsid w:val="00726EA6"/>
    <w:rsid w:val="00727208"/>
    <w:rsid w:val="00727680"/>
    <w:rsid w:val="0073259B"/>
    <w:rsid w:val="007348B1"/>
    <w:rsid w:val="007362A6"/>
    <w:rsid w:val="00736D7D"/>
    <w:rsid w:val="00740E58"/>
    <w:rsid w:val="00743A35"/>
    <w:rsid w:val="007445A0"/>
    <w:rsid w:val="0074524B"/>
    <w:rsid w:val="00747D8B"/>
    <w:rsid w:val="00751228"/>
    <w:rsid w:val="007571E1"/>
    <w:rsid w:val="007604B2"/>
    <w:rsid w:val="00761943"/>
    <w:rsid w:val="007623A0"/>
    <w:rsid w:val="00765281"/>
    <w:rsid w:val="00765B11"/>
    <w:rsid w:val="00766BAD"/>
    <w:rsid w:val="007729A2"/>
    <w:rsid w:val="007755F2"/>
    <w:rsid w:val="00776840"/>
    <w:rsid w:val="00776971"/>
    <w:rsid w:val="00780A80"/>
    <w:rsid w:val="0078177E"/>
    <w:rsid w:val="0078304C"/>
    <w:rsid w:val="00783673"/>
    <w:rsid w:val="0078398D"/>
    <w:rsid w:val="00785490"/>
    <w:rsid w:val="00786FF4"/>
    <w:rsid w:val="007925EA"/>
    <w:rsid w:val="00793CD8"/>
    <w:rsid w:val="00795C92"/>
    <w:rsid w:val="00796231"/>
    <w:rsid w:val="007A0A2E"/>
    <w:rsid w:val="007A1CB3"/>
    <w:rsid w:val="007A306F"/>
    <w:rsid w:val="007A43A6"/>
    <w:rsid w:val="007A58A6"/>
    <w:rsid w:val="007B3D2D"/>
    <w:rsid w:val="007B50AE"/>
    <w:rsid w:val="007B51DF"/>
    <w:rsid w:val="007B6731"/>
    <w:rsid w:val="007C05DD"/>
    <w:rsid w:val="007C3987"/>
    <w:rsid w:val="007C3D18"/>
    <w:rsid w:val="007C5949"/>
    <w:rsid w:val="007C60BF"/>
    <w:rsid w:val="007C6A07"/>
    <w:rsid w:val="007C75A1"/>
    <w:rsid w:val="007C7680"/>
    <w:rsid w:val="007C77A5"/>
    <w:rsid w:val="007D04E5"/>
    <w:rsid w:val="007D2960"/>
    <w:rsid w:val="007D5901"/>
    <w:rsid w:val="007D6E20"/>
    <w:rsid w:val="007D7526"/>
    <w:rsid w:val="007E4610"/>
    <w:rsid w:val="007E4715"/>
    <w:rsid w:val="007E505B"/>
    <w:rsid w:val="007E7091"/>
    <w:rsid w:val="007F7BFA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4BF"/>
    <w:rsid w:val="00827D6F"/>
    <w:rsid w:val="008376AC"/>
    <w:rsid w:val="00841E1B"/>
    <w:rsid w:val="008444E8"/>
    <w:rsid w:val="00844E80"/>
    <w:rsid w:val="00846FE7"/>
    <w:rsid w:val="00851672"/>
    <w:rsid w:val="00851878"/>
    <w:rsid w:val="008553C2"/>
    <w:rsid w:val="00856911"/>
    <w:rsid w:val="00860BE9"/>
    <w:rsid w:val="00864A6C"/>
    <w:rsid w:val="008650A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0A59"/>
    <w:rsid w:val="008941E3"/>
    <w:rsid w:val="00894A88"/>
    <w:rsid w:val="00895386"/>
    <w:rsid w:val="008A15ED"/>
    <w:rsid w:val="008A21FF"/>
    <w:rsid w:val="008A2CE2"/>
    <w:rsid w:val="008A30AC"/>
    <w:rsid w:val="008A332A"/>
    <w:rsid w:val="008A44B8"/>
    <w:rsid w:val="008A51A8"/>
    <w:rsid w:val="008A54C7"/>
    <w:rsid w:val="008A77D8"/>
    <w:rsid w:val="008B0483"/>
    <w:rsid w:val="008B0630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138F"/>
    <w:rsid w:val="008D34F1"/>
    <w:rsid w:val="008D39D8"/>
    <w:rsid w:val="008D5B74"/>
    <w:rsid w:val="008D6D1A"/>
    <w:rsid w:val="008E065E"/>
    <w:rsid w:val="008E0927"/>
    <w:rsid w:val="008E1909"/>
    <w:rsid w:val="008E2C78"/>
    <w:rsid w:val="008F04C1"/>
    <w:rsid w:val="008F0CA1"/>
    <w:rsid w:val="008F1EAB"/>
    <w:rsid w:val="008F2340"/>
    <w:rsid w:val="008F33DC"/>
    <w:rsid w:val="008F477F"/>
    <w:rsid w:val="00902350"/>
    <w:rsid w:val="0090336B"/>
    <w:rsid w:val="009053AA"/>
    <w:rsid w:val="00906496"/>
    <w:rsid w:val="00906939"/>
    <w:rsid w:val="00906A2D"/>
    <w:rsid w:val="00910B7D"/>
    <w:rsid w:val="00911DFB"/>
    <w:rsid w:val="009139D9"/>
    <w:rsid w:val="00914AD8"/>
    <w:rsid w:val="00916079"/>
    <w:rsid w:val="00916693"/>
    <w:rsid w:val="00917CE9"/>
    <w:rsid w:val="00920BF2"/>
    <w:rsid w:val="0092174F"/>
    <w:rsid w:val="00922010"/>
    <w:rsid w:val="00931BD9"/>
    <w:rsid w:val="00933BB5"/>
    <w:rsid w:val="009368F3"/>
    <w:rsid w:val="00937099"/>
    <w:rsid w:val="00941636"/>
    <w:rsid w:val="00943742"/>
    <w:rsid w:val="00945C05"/>
    <w:rsid w:val="00946945"/>
    <w:rsid w:val="00947713"/>
    <w:rsid w:val="00947B05"/>
    <w:rsid w:val="00950DE7"/>
    <w:rsid w:val="00953920"/>
    <w:rsid w:val="00953D47"/>
    <w:rsid w:val="0095681E"/>
    <w:rsid w:val="009569DB"/>
    <w:rsid w:val="009572D4"/>
    <w:rsid w:val="00960B9B"/>
    <w:rsid w:val="00961921"/>
    <w:rsid w:val="009626B0"/>
    <w:rsid w:val="0096430A"/>
    <w:rsid w:val="0096554B"/>
    <w:rsid w:val="0096584A"/>
    <w:rsid w:val="00965A67"/>
    <w:rsid w:val="0096638E"/>
    <w:rsid w:val="00966937"/>
    <w:rsid w:val="00967893"/>
    <w:rsid w:val="00967BF6"/>
    <w:rsid w:val="00971F08"/>
    <w:rsid w:val="0097603D"/>
    <w:rsid w:val="00976949"/>
    <w:rsid w:val="00980477"/>
    <w:rsid w:val="00985253"/>
    <w:rsid w:val="009853B3"/>
    <w:rsid w:val="009857BB"/>
    <w:rsid w:val="00990630"/>
    <w:rsid w:val="00991761"/>
    <w:rsid w:val="00991E28"/>
    <w:rsid w:val="0099399B"/>
    <w:rsid w:val="00994DCA"/>
    <w:rsid w:val="009960EC"/>
    <w:rsid w:val="009970DD"/>
    <w:rsid w:val="009A0FBA"/>
    <w:rsid w:val="009A117A"/>
    <w:rsid w:val="009A1601"/>
    <w:rsid w:val="009A3BB6"/>
    <w:rsid w:val="009A462D"/>
    <w:rsid w:val="009A5996"/>
    <w:rsid w:val="009A5CBA"/>
    <w:rsid w:val="009B1F30"/>
    <w:rsid w:val="009B3AC2"/>
    <w:rsid w:val="009B4DF4"/>
    <w:rsid w:val="009B564E"/>
    <w:rsid w:val="009B7E87"/>
    <w:rsid w:val="009C0169"/>
    <w:rsid w:val="009C0F15"/>
    <w:rsid w:val="009C403E"/>
    <w:rsid w:val="009C60E9"/>
    <w:rsid w:val="009D12F9"/>
    <w:rsid w:val="009D1E77"/>
    <w:rsid w:val="009D4FF0"/>
    <w:rsid w:val="009D703C"/>
    <w:rsid w:val="009D718F"/>
    <w:rsid w:val="009E068F"/>
    <w:rsid w:val="009E14E0"/>
    <w:rsid w:val="009E35DB"/>
    <w:rsid w:val="009E36BF"/>
    <w:rsid w:val="009E47A3"/>
    <w:rsid w:val="009F08F3"/>
    <w:rsid w:val="009F1151"/>
    <w:rsid w:val="009F1F7E"/>
    <w:rsid w:val="009F29B1"/>
    <w:rsid w:val="009F344F"/>
    <w:rsid w:val="00A0217A"/>
    <w:rsid w:val="00A031D8"/>
    <w:rsid w:val="00A048A8"/>
    <w:rsid w:val="00A04F49"/>
    <w:rsid w:val="00A13E54"/>
    <w:rsid w:val="00A17F63"/>
    <w:rsid w:val="00A2091D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6AB7"/>
    <w:rsid w:val="00A61499"/>
    <w:rsid w:val="00A62A77"/>
    <w:rsid w:val="00A62AC1"/>
    <w:rsid w:val="00A63483"/>
    <w:rsid w:val="00A657D7"/>
    <w:rsid w:val="00A660AC"/>
    <w:rsid w:val="00A67E6C"/>
    <w:rsid w:val="00A71B99"/>
    <w:rsid w:val="00A7381D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D07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AF46E4"/>
    <w:rsid w:val="00AF6EF9"/>
    <w:rsid w:val="00B006FE"/>
    <w:rsid w:val="00B007CB"/>
    <w:rsid w:val="00B01671"/>
    <w:rsid w:val="00B020D8"/>
    <w:rsid w:val="00B02AA9"/>
    <w:rsid w:val="00B02FA3"/>
    <w:rsid w:val="00B05084"/>
    <w:rsid w:val="00B06E5E"/>
    <w:rsid w:val="00B157F9"/>
    <w:rsid w:val="00B20256"/>
    <w:rsid w:val="00B20D09"/>
    <w:rsid w:val="00B2113C"/>
    <w:rsid w:val="00B24E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47F02"/>
    <w:rsid w:val="00B548B7"/>
    <w:rsid w:val="00B551DD"/>
    <w:rsid w:val="00B57E94"/>
    <w:rsid w:val="00B664C7"/>
    <w:rsid w:val="00B72D30"/>
    <w:rsid w:val="00B739F6"/>
    <w:rsid w:val="00B742BD"/>
    <w:rsid w:val="00B81A6C"/>
    <w:rsid w:val="00B85DE5"/>
    <w:rsid w:val="00B90F73"/>
    <w:rsid w:val="00B93B59"/>
    <w:rsid w:val="00B9406A"/>
    <w:rsid w:val="00B96C7F"/>
    <w:rsid w:val="00BA2280"/>
    <w:rsid w:val="00BA2A08"/>
    <w:rsid w:val="00BA56D2"/>
    <w:rsid w:val="00BA76E0"/>
    <w:rsid w:val="00BB2A25"/>
    <w:rsid w:val="00BB34AE"/>
    <w:rsid w:val="00BB51E9"/>
    <w:rsid w:val="00BC0FDC"/>
    <w:rsid w:val="00BC2599"/>
    <w:rsid w:val="00BC3053"/>
    <w:rsid w:val="00BC4D2E"/>
    <w:rsid w:val="00BD48AC"/>
    <w:rsid w:val="00BD5F1A"/>
    <w:rsid w:val="00BD6D2B"/>
    <w:rsid w:val="00BE0575"/>
    <w:rsid w:val="00BE1234"/>
    <w:rsid w:val="00BE2FA6"/>
    <w:rsid w:val="00BE333F"/>
    <w:rsid w:val="00BE7406"/>
    <w:rsid w:val="00BE7603"/>
    <w:rsid w:val="00BF3279"/>
    <w:rsid w:val="00BF74C7"/>
    <w:rsid w:val="00C00FF9"/>
    <w:rsid w:val="00C015F1"/>
    <w:rsid w:val="00C01850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7FB6"/>
    <w:rsid w:val="00C22A6E"/>
    <w:rsid w:val="00C279B5"/>
    <w:rsid w:val="00C27C45"/>
    <w:rsid w:val="00C335EF"/>
    <w:rsid w:val="00C35E48"/>
    <w:rsid w:val="00C3719D"/>
    <w:rsid w:val="00C37CB2"/>
    <w:rsid w:val="00C473A5"/>
    <w:rsid w:val="00C47537"/>
    <w:rsid w:val="00C54995"/>
    <w:rsid w:val="00C54D41"/>
    <w:rsid w:val="00C60783"/>
    <w:rsid w:val="00C64672"/>
    <w:rsid w:val="00C70697"/>
    <w:rsid w:val="00C72093"/>
    <w:rsid w:val="00C723E5"/>
    <w:rsid w:val="00C72EF4"/>
    <w:rsid w:val="00C744FE"/>
    <w:rsid w:val="00C74A4A"/>
    <w:rsid w:val="00C75D2F"/>
    <w:rsid w:val="00C767BE"/>
    <w:rsid w:val="00C76E3C"/>
    <w:rsid w:val="00C81568"/>
    <w:rsid w:val="00C9027A"/>
    <w:rsid w:val="00C9068E"/>
    <w:rsid w:val="00C9222E"/>
    <w:rsid w:val="00C93814"/>
    <w:rsid w:val="00C93C4B"/>
    <w:rsid w:val="00C944AB"/>
    <w:rsid w:val="00C94E30"/>
    <w:rsid w:val="00C95B40"/>
    <w:rsid w:val="00CA1ED8"/>
    <w:rsid w:val="00CB1F63"/>
    <w:rsid w:val="00CB7170"/>
    <w:rsid w:val="00CC040E"/>
    <w:rsid w:val="00CC0BFD"/>
    <w:rsid w:val="00CC111F"/>
    <w:rsid w:val="00CC2011"/>
    <w:rsid w:val="00CC3EA0"/>
    <w:rsid w:val="00CC7B45"/>
    <w:rsid w:val="00CD1188"/>
    <w:rsid w:val="00CD2ED1"/>
    <w:rsid w:val="00CD337B"/>
    <w:rsid w:val="00CD6170"/>
    <w:rsid w:val="00CE0424"/>
    <w:rsid w:val="00CE04DF"/>
    <w:rsid w:val="00CE516B"/>
    <w:rsid w:val="00CE7561"/>
    <w:rsid w:val="00CF1354"/>
    <w:rsid w:val="00CF162F"/>
    <w:rsid w:val="00CF3B1F"/>
    <w:rsid w:val="00CF3BF6"/>
    <w:rsid w:val="00CF625B"/>
    <w:rsid w:val="00CF687E"/>
    <w:rsid w:val="00D00DCC"/>
    <w:rsid w:val="00D0349B"/>
    <w:rsid w:val="00D10249"/>
    <w:rsid w:val="00D115C3"/>
    <w:rsid w:val="00D11897"/>
    <w:rsid w:val="00D13135"/>
    <w:rsid w:val="00D13E4E"/>
    <w:rsid w:val="00D15477"/>
    <w:rsid w:val="00D16FED"/>
    <w:rsid w:val="00D239A7"/>
    <w:rsid w:val="00D23F47"/>
    <w:rsid w:val="00D3088A"/>
    <w:rsid w:val="00D3110E"/>
    <w:rsid w:val="00D36E71"/>
    <w:rsid w:val="00D37D87"/>
    <w:rsid w:val="00D40B33"/>
    <w:rsid w:val="00D4318F"/>
    <w:rsid w:val="00D438BF"/>
    <w:rsid w:val="00D440F8"/>
    <w:rsid w:val="00D442B6"/>
    <w:rsid w:val="00D546FF"/>
    <w:rsid w:val="00D55AD5"/>
    <w:rsid w:val="00D55D03"/>
    <w:rsid w:val="00D576CA"/>
    <w:rsid w:val="00D61AF5"/>
    <w:rsid w:val="00D643CA"/>
    <w:rsid w:val="00D652B5"/>
    <w:rsid w:val="00D66155"/>
    <w:rsid w:val="00D708B0"/>
    <w:rsid w:val="00D71FE1"/>
    <w:rsid w:val="00D7656E"/>
    <w:rsid w:val="00D7741B"/>
    <w:rsid w:val="00D77B1D"/>
    <w:rsid w:val="00D8021F"/>
    <w:rsid w:val="00D80383"/>
    <w:rsid w:val="00D8122D"/>
    <w:rsid w:val="00D823C6"/>
    <w:rsid w:val="00D8327F"/>
    <w:rsid w:val="00D86CA3"/>
    <w:rsid w:val="00D86E38"/>
    <w:rsid w:val="00D871CE"/>
    <w:rsid w:val="00D91896"/>
    <w:rsid w:val="00D9196D"/>
    <w:rsid w:val="00D927FF"/>
    <w:rsid w:val="00D92982"/>
    <w:rsid w:val="00DA1135"/>
    <w:rsid w:val="00DA2A3E"/>
    <w:rsid w:val="00DA305E"/>
    <w:rsid w:val="00DA48EB"/>
    <w:rsid w:val="00DA5417"/>
    <w:rsid w:val="00DA56E8"/>
    <w:rsid w:val="00DB0432"/>
    <w:rsid w:val="00DB07A2"/>
    <w:rsid w:val="00DB0A9F"/>
    <w:rsid w:val="00DB1B76"/>
    <w:rsid w:val="00DB377D"/>
    <w:rsid w:val="00DB4035"/>
    <w:rsid w:val="00DC2D36"/>
    <w:rsid w:val="00DC53EF"/>
    <w:rsid w:val="00DE5608"/>
    <w:rsid w:val="00DE58D0"/>
    <w:rsid w:val="00DE654F"/>
    <w:rsid w:val="00DF0B6E"/>
    <w:rsid w:val="00DF15E0"/>
    <w:rsid w:val="00DF37A0"/>
    <w:rsid w:val="00E03634"/>
    <w:rsid w:val="00E0630B"/>
    <w:rsid w:val="00E070AB"/>
    <w:rsid w:val="00E110E7"/>
    <w:rsid w:val="00E11B20"/>
    <w:rsid w:val="00E17FA2"/>
    <w:rsid w:val="00E22330"/>
    <w:rsid w:val="00E23D62"/>
    <w:rsid w:val="00E30B5A"/>
    <w:rsid w:val="00E3123D"/>
    <w:rsid w:val="00E31352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2E6"/>
    <w:rsid w:val="00E47AEF"/>
    <w:rsid w:val="00E53B75"/>
    <w:rsid w:val="00E54E3B"/>
    <w:rsid w:val="00E5664A"/>
    <w:rsid w:val="00E57565"/>
    <w:rsid w:val="00E63838"/>
    <w:rsid w:val="00E64434"/>
    <w:rsid w:val="00E67C48"/>
    <w:rsid w:val="00E67C51"/>
    <w:rsid w:val="00E71828"/>
    <w:rsid w:val="00E71C99"/>
    <w:rsid w:val="00E72E90"/>
    <w:rsid w:val="00E72EFC"/>
    <w:rsid w:val="00E74EC5"/>
    <w:rsid w:val="00E758EC"/>
    <w:rsid w:val="00E75E05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8A0"/>
    <w:rsid w:val="00EA5AB4"/>
    <w:rsid w:val="00EA7A41"/>
    <w:rsid w:val="00EB077B"/>
    <w:rsid w:val="00EB4EA2"/>
    <w:rsid w:val="00EC24D5"/>
    <w:rsid w:val="00EC27C6"/>
    <w:rsid w:val="00EC4207"/>
    <w:rsid w:val="00EC4230"/>
    <w:rsid w:val="00EC5653"/>
    <w:rsid w:val="00EC71CE"/>
    <w:rsid w:val="00ED0D47"/>
    <w:rsid w:val="00ED1006"/>
    <w:rsid w:val="00ED22C6"/>
    <w:rsid w:val="00EE029C"/>
    <w:rsid w:val="00EE4451"/>
    <w:rsid w:val="00EF18FE"/>
    <w:rsid w:val="00EF50B8"/>
    <w:rsid w:val="00EF5787"/>
    <w:rsid w:val="00EF59D8"/>
    <w:rsid w:val="00EF60D0"/>
    <w:rsid w:val="00EF7E23"/>
    <w:rsid w:val="00F00CDD"/>
    <w:rsid w:val="00F02654"/>
    <w:rsid w:val="00F0528D"/>
    <w:rsid w:val="00F06C67"/>
    <w:rsid w:val="00F06DFD"/>
    <w:rsid w:val="00F071D1"/>
    <w:rsid w:val="00F07533"/>
    <w:rsid w:val="00F10629"/>
    <w:rsid w:val="00F13489"/>
    <w:rsid w:val="00F15FA5"/>
    <w:rsid w:val="00F209B7"/>
    <w:rsid w:val="00F20AB7"/>
    <w:rsid w:val="00F20E62"/>
    <w:rsid w:val="00F2376F"/>
    <w:rsid w:val="00F243D8"/>
    <w:rsid w:val="00F25A4E"/>
    <w:rsid w:val="00F30828"/>
    <w:rsid w:val="00F313D6"/>
    <w:rsid w:val="00F31CE4"/>
    <w:rsid w:val="00F36EE5"/>
    <w:rsid w:val="00F40F0C"/>
    <w:rsid w:val="00F43FCB"/>
    <w:rsid w:val="00F4532A"/>
    <w:rsid w:val="00F4766C"/>
    <w:rsid w:val="00F5060E"/>
    <w:rsid w:val="00F507D1"/>
    <w:rsid w:val="00F519CE"/>
    <w:rsid w:val="00F51ADA"/>
    <w:rsid w:val="00F60203"/>
    <w:rsid w:val="00F607C5"/>
    <w:rsid w:val="00F60DEA"/>
    <w:rsid w:val="00F61989"/>
    <w:rsid w:val="00F61FFF"/>
    <w:rsid w:val="00F6302A"/>
    <w:rsid w:val="00F63950"/>
    <w:rsid w:val="00F64C2B"/>
    <w:rsid w:val="00F651BE"/>
    <w:rsid w:val="00F67F53"/>
    <w:rsid w:val="00F703BE"/>
    <w:rsid w:val="00F70994"/>
    <w:rsid w:val="00F71F69"/>
    <w:rsid w:val="00F72B72"/>
    <w:rsid w:val="00F74835"/>
    <w:rsid w:val="00F74BB9"/>
    <w:rsid w:val="00F75582"/>
    <w:rsid w:val="00F76EFA"/>
    <w:rsid w:val="00F804BE"/>
    <w:rsid w:val="00F806CD"/>
    <w:rsid w:val="00F817CE"/>
    <w:rsid w:val="00F8456C"/>
    <w:rsid w:val="00F859D8"/>
    <w:rsid w:val="00F868F5"/>
    <w:rsid w:val="00F9056A"/>
    <w:rsid w:val="00F90AFB"/>
    <w:rsid w:val="00F90F8D"/>
    <w:rsid w:val="00F92782"/>
    <w:rsid w:val="00F93AA9"/>
    <w:rsid w:val="00F96985"/>
    <w:rsid w:val="00F97838"/>
    <w:rsid w:val="00FA23CF"/>
    <w:rsid w:val="00FA2BB3"/>
    <w:rsid w:val="00FB0AB9"/>
    <w:rsid w:val="00FB4BD0"/>
    <w:rsid w:val="00FB4C80"/>
    <w:rsid w:val="00FB6126"/>
    <w:rsid w:val="00FB6A6A"/>
    <w:rsid w:val="00FC693E"/>
    <w:rsid w:val="00FC7429"/>
    <w:rsid w:val="00FD07F6"/>
    <w:rsid w:val="00FD1EC8"/>
    <w:rsid w:val="00FD47ED"/>
    <w:rsid w:val="00FD597E"/>
    <w:rsid w:val="00FD74DB"/>
    <w:rsid w:val="00FD7660"/>
    <w:rsid w:val="00FE0655"/>
    <w:rsid w:val="00FE177D"/>
    <w:rsid w:val="00FE2365"/>
    <w:rsid w:val="00FE37D7"/>
    <w:rsid w:val="00FE4C7B"/>
    <w:rsid w:val="00FE5BED"/>
    <w:rsid w:val="00FE7336"/>
    <w:rsid w:val="00FE787C"/>
    <w:rsid w:val="00FF1AB4"/>
    <w:rsid w:val="00FF45A5"/>
    <w:rsid w:val="00FF4E0B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4E32309A"/>
  <w15:chartTrackingRefBased/>
  <w15:docId w15:val="{84D1A2E0-543D-4E73-8A42-470FA1DA9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06D4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06D4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6D42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5NUHHDQN7SK2-1476151046-34570</_dlc_DocId>
    <_dlc_DocIdUrl xmlns="f166a696-7b5b-4ccd-9f0c-ffde0cceec81">
      <Url>https://ericsson.sharepoint.com/sites/star/_layouts/15/DocIdRedir.aspx?ID=5NUHHDQN7SK2-1476151046-34570</Url>
      <Description>5NUHHDQN7SK2-1476151046-34570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B7587-E491-4B78-8A56-61FAF42269C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EABFD29-78BA-45BE-BDAD-B8F61F8F805B}">
  <ds:schemaRefs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terms/"/>
    <ds:schemaRef ds:uri="http://purl.org/dc/dcmitype/"/>
    <ds:schemaRef ds:uri="d8762117-8292-4133-b1c7-eab5c6487cfd"/>
    <ds:schemaRef ds:uri="http://purl.org/dc/elements/1.1/"/>
    <ds:schemaRef ds:uri="http://schemas.microsoft.com/sharepoint/v4"/>
    <ds:schemaRef ds:uri="f166a696-7b5b-4ccd-9f0c-ffde0cceec81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9C17FA67-715C-472B-A893-1F429EFC65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DDFFD5-CC2A-4F87-8B0C-4D937E7A5ED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1961167-EF3E-4357-85CC-DE01DB6E117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636C2A8-E15C-4289-A93D-823EB975C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4</Pages>
  <Words>1262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8446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256</cp:revision>
  <cp:lastPrinted>2008-01-31T07:09:00Z</cp:lastPrinted>
  <dcterms:created xsi:type="dcterms:W3CDTF">2018-05-02T11:51:00Z</dcterms:created>
  <dcterms:modified xsi:type="dcterms:W3CDTF">2018-11-01T16:40:00Z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a611a1a4-53d0-43b9-9f4d-14569b8d724f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